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FEB9" w14:textId="77777777" w:rsidR="00CD3B8B" w:rsidRPr="00461807" w:rsidRDefault="00150204" w:rsidP="006F343D">
      <w:pPr>
        <w:tabs>
          <w:tab w:val="left" w:pos="360"/>
          <w:tab w:val="left" w:pos="720"/>
        </w:tabs>
        <w:suppressAutoHyphens/>
        <w:jc w:val="center"/>
        <w:rPr>
          <w:rFonts w:ascii="Arial" w:eastAsia="MS Mincho" w:hAnsi="Arial" w:cs="Arial"/>
          <w:b/>
          <w:bCs/>
          <w:color w:val="FF0000"/>
          <w:sz w:val="28"/>
          <w:szCs w:val="20"/>
        </w:rPr>
      </w:pPr>
      <w:r>
        <w:rPr>
          <w:rFonts w:ascii="Arial" w:hAnsi="Arial"/>
          <w:b/>
          <w:bCs/>
          <w:color w:val="003CA3"/>
          <w:sz w:val="28"/>
          <w:szCs w:val="28"/>
        </w:rPr>
        <w:t>Guide des spécifications</w:t>
      </w:r>
    </w:p>
    <w:p w14:paraId="2AAAE6D6" w14:textId="77777777" w:rsidR="00CD3B8B" w:rsidRPr="00461807" w:rsidRDefault="00CD3B8B" w:rsidP="00CD3B8B">
      <w:pPr>
        <w:tabs>
          <w:tab w:val="left" w:pos="360"/>
          <w:tab w:val="left" w:pos="720"/>
        </w:tabs>
        <w:suppressAutoHyphens/>
        <w:rPr>
          <w:rFonts w:ascii="Arial" w:eastAsia="MS Mincho" w:hAnsi="Arial" w:cs="Arial"/>
          <w:b/>
          <w:bCs/>
          <w:color w:val="FF0000"/>
          <w:sz w:val="28"/>
          <w:szCs w:val="20"/>
        </w:rPr>
      </w:pPr>
    </w:p>
    <w:p w14:paraId="66C6EF2D" w14:textId="3112AD3E" w:rsidR="00CD3B8B" w:rsidRPr="00461807" w:rsidRDefault="00D80457" w:rsidP="00CD3B8B">
      <w:pPr>
        <w:tabs>
          <w:tab w:val="left" w:pos="360"/>
          <w:tab w:val="left" w:pos="720"/>
        </w:tabs>
        <w:suppressAutoHyphens/>
        <w:jc w:val="center"/>
        <w:rPr>
          <w:rFonts w:ascii="Arial" w:eastAsia="MS Mincho" w:hAnsi="Arial" w:cs="Arial"/>
          <w:b/>
          <w:bCs/>
          <w:sz w:val="28"/>
          <w:szCs w:val="20"/>
        </w:rPr>
      </w:pPr>
      <w:r>
        <w:rPr>
          <w:rFonts w:ascii="Arial" w:hAnsi="Arial"/>
          <w:b/>
          <w:bCs/>
          <w:sz w:val="28"/>
          <w:szCs w:val="20"/>
        </w:rPr>
        <w:t>Commutateur multidirectionnel à diélectrique solide triphasé d'accès frontal</w:t>
      </w:r>
      <w:r w:rsidR="00596CD0">
        <w:rPr>
          <w:rFonts w:ascii="Arial" w:hAnsi="Arial"/>
          <w:b/>
          <w:bCs/>
          <w:sz w:val="28"/>
          <w:szCs w:val="20"/>
        </w:rPr>
        <w:t>, a</w:t>
      </w:r>
      <w:r w:rsidR="001B3CBF">
        <w:rPr>
          <w:rFonts w:ascii="Arial" w:hAnsi="Arial"/>
          <w:b/>
          <w:bCs/>
          <w:sz w:val="28"/>
          <w:szCs w:val="20"/>
        </w:rPr>
        <w:t>vec coupure visible intégrale</w:t>
      </w:r>
    </w:p>
    <w:p w14:paraId="78D27E37" w14:textId="77777777" w:rsidR="00461807" w:rsidRPr="00461807" w:rsidRDefault="00461807" w:rsidP="00CD3B8B">
      <w:pPr>
        <w:tabs>
          <w:tab w:val="left" w:pos="360"/>
          <w:tab w:val="left" w:pos="720"/>
        </w:tabs>
        <w:suppressAutoHyphens/>
        <w:jc w:val="center"/>
        <w:rPr>
          <w:rFonts w:ascii="Arial" w:eastAsia="MS Mincho" w:hAnsi="Arial" w:cs="Arial"/>
          <w:b/>
          <w:bCs/>
          <w:sz w:val="28"/>
          <w:szCs w:val="20"/>
        </w:rPr>
      </w:pPr>
    </w:p>
    <w:p w14:paraId="3E410143" w14:textId="77777777" w:rsidR="00CD3B8B" w:rsidRDefault="00CD3B8B" w:rsidP="00CD3B8B">
      <w:pPr>
        <w:contextualSpacing/>
        <w:rPr>
          <w:rFonts w:ascii="Arial" w:hAnsi="Arial" w:cs="Arial"/>
          <w:b/>
        </w:rPr>
      </w:pPr>
      <w:r>
        <w:rPr>
          <w:rFonts w:ascii="Arial" w:hAnsi="Arial"/>
          <w:b/>
        </w:rPr>
        <w:t>Partie 1 - GÉNÉRALITÉS</w:t>
      </w:r>
    </w:p>
    <w:p w14:paraId="5EDA35CA" w14:textId="77777777" w:rsidR="00EF3088" w:rsidRPr="00461807" w:rsidRDefault="00EF3088" w:rsidP="00CD3B8B">
      <w:pPr>
        <w:contextualSpacing/>
        <w:rPr>
          <w:rFonts w:ascii="Arial" w:hAnsi="Arial" w:cs="Arial"/>
        </w:rPr>
      </w:pPr>
    </w:p>
    <w:p w14:paraId="744E670A" w14:textId="77777777" w:rsidR="00A76322" w:rsidRPr="00B74FBA" w:rsidRDefault="00CD3B8B" w:rsidP="00A76322">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DESCRIPTION</w:t>
      </w:r>
    </w:p>
    <w:p w14:paraId="7ED3D09B" w14:textId="77777777" w:rsidR="00A76322" w:rsidRDefault="00A76322" w:rsidP="00A76322">
      <w:pPr>
        <w:pStyle w:val="ListParagraph"/>
        <w:spacing w:after="200" w:line="276" w:lineRule="auto"/>
        <w:ind w:left="360"/>
        <w:rPr>
          <w:rFonts w:ascii="Arial" w:hAnsi="Arial" w:cs="Arial"/>
          <w:sz w:val="20"/>
          <w:szCs w:val="20"/>
        </w:rPr>
      </w:pPr>
    </w:p>
    <w:p w14:paraId="1F239F3F" w14:textId="155B4C02" w:rsidR="00400364" w:rsidRPr="0073133B" w:rsidRDefault="00400364" w:rsidP="00400364">
      <w:pPr>
        <w:pStyle w:val="ListParagraph"/>
        <w:spacing w:after="200" w:line="276" w:lineRule="auto"/>
        <w:ind w:left="0"/>
        <w:rPr>
          <w:rFonts w:ascii="Arial" w:hAnsi="Arial" w:cs="Arial"/>
          <w:sz w:val="20"/>
          <w:szCs w:val="20"/>
        </w:rPr>
      </w:pPr>
      <w:r>
        <w:rPr>
          <w:rFonts w:ascii="Arial" w:hAnsi="Arial"/>
          <w:sz w:val="20"/>
          <w:szCs w:val="20"/>
        </w:rPr>
        <w:t>L’appareillage de commutation doit être constitué d</w:t>
      </w:r>
      <w:r w:rsidR="000865E8">
        <w:rPr>
          <w:rFonts w:ascii="Arial" w:hAnsi="Arial"/>
          <w:sz w:val="20"/>
          <w:szCs w:val="20"/>
        </w:rPr>
        <w:t xml:space="preserve">’ </w:t>
      </w:r>
      <w:bookmarkStart w:id="0" w:name="_GoBack"/>
      <w:bookmarkEnd w:id="0"/>
      <w:r>
        <w:rPr>
          <w:rFonts w:ascii="Arial" w:hAnsi="Arial"/>
          <w:sz w:val="20"/>
          <w:szCs w:val="20"/>
        </w:rPr>
        <w:t>à interrupteurs coupe-charge et de disjoncteurs à vide à isolation diélectrique solide</w:t>
      </w:r>
      <w:r w:rsidDel="00400364">
        <w:rPr>
          <w:rFonts w:ascii="Arial" w:hAnsi="Arial"/>
          <w:sz w:val="20"/>
          <w:szCs w:val="20"/>
        </w:rPr>
        <w:t xml:space="preserve"> </w:t>
      </w:r>
      <w:r>
        <w:rPr>
          <w:rFonts w:ascii="Arial" w:hAnsi="Arial"/>
          <w:sz w:val="20"/>
          <w:szCs w:val="20"/>
        </w:rPr>
        <w:t xml:space="preserve">Toutes les </w:t>
      </w:r>
      <w:r w:rsidR="000865E8">
        <w:rPr>
          <w:rFonts w:ascii="Arial" w:hAnsi="Arial"/>
          <w:sz w:val="20"/>
          <w:szCs w:val="20"/>
        </w:rPr>
        <w:t>phases</w:t>
      </w:r>
      <w:r>
        <w:rPr>
          <w:rFonts w:ascii="Arial" w:hAnsi="Arial"/>
          <w:sz w:val="20"/>
          <w:szCs w:val="20"/>
        </w:rPr>
        <w:t xml:space="preserve"> du commutateur doivent inclure un interrupteur d’isolation avec fenêtre en série à l’intérieur du pôle pour assurer une coupure visible du circuit.</w:t>
      </w:r>
    </w:p>
    <w:p w14:paraId="1EF6D2C1" w14:textId="42D24B07" w:rsidR="00150204" w:rsidRPr="00A76322" w:rsidRDefault="00150204" w:rsidP="00A76322">
      <w:pPr>
        <w:pStyle w:val="ListParagraph"/>
        <w:spacing w:after="200" w:line="276" w:lineRule="auto"/>
        <w:ind w:left="0"/>
        <w:rPr>
          <w:rFonts w:ascii="Arial" w:hAnsi="Arial" w:cs="Arial"/>
          <w:sz w:val="20"/>
          <w:szCs w:val="20"/>
        </w:rPr>
      </w:pPr>
    </w:p>
    <w:p w14:paraId="7E00071B" w14:textId="77777777" w:rsidR="00774BFB" w:rsidRPr="00461807" w:rsidRDefault="00774BFB" w:rsidP="00774BFB">
      <w:pPr>
        <w:pStyle w:val="ListParagraph"/>
        <w:tabs>
          <w:tab w:val="left" w:pos="4080"/>
        </w:tabs>
        <w:ind w:left="1080"/>
        <w:rPr>
          <w:rFonts w:ascii="Arial" w:hAnsi="Arial" w:cs="Arial"/>
          <w:sz w:val="20"/>
          <w:szCs w:val="20"/>
        </w:rPr>
      </w:pPr>
    </w:p>
    <w:p w14:paraId="621DA492" w14:textId="77777777" w:rsidR="00CD3B8B" w:rsidRPr="00B74FBA" w:rsidRDefault="00CD3B8B" w:rsidP="00CD3B8B">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ASSURANCE DE LA QUALITÉ</w:t>
      </w:r>
    </w:p>
    <w:p w14:paraId="263F685B" w14:textId="77777777" w:rsidR="00EF3088" w:rsidRPr="00461807" w:rsidRDefault="00EF3088" w:rsidP="00EF3088">
      <w:pPr>
        <w:pStyle w:val="ListParagraph"/>
        <w:spacing w:after="200" w:line="276" w:lineRule="auto"/>
        <w:ind w:left="360"/>
        <w:rPr>
          <w:rFonts w:ascii="Arial" w:hAnsi="Arial" w:cs="Arial"/>
          <w:sz w:val="20"/>
          <w:szCs w:val="20"/>
        </w:rPr>
      </w:pPr>
    </w:p>
    <w:p w14:paraId="69933370" w14:textId="77777777" w:rsidR="00CD3B8B" w:rsidRPr="00461807" w:rsidRDefault="00740C7C" w:rsidP="00A76322">
      <w:pPr>
        <w:pStyle w:val="ListParagraph"/>
        <w:numPr>
          <w:ilvl w:val="0"/>
          <w:numId w:val="5"/>
        </w:numPr>
        <w:ind w:left="720"/>
        <w:rPr>
          <w:rFonts w:ascii="Arial" w:hAnsi="Arial" w:cs="Arial"/>
          <w:sz w:val="20"/>
          <w:szCs w:val="20"/>
        </w:rPr>
      </w:pPr>
      <w:r>
        <w:rPr>
          <w:rFonts w:ascii="Arial" w:hAnsi="Arial"/>
          <w:sz w:val="20"/>
          <w:szCs w:val="20"/>
        </w:rPr>
        <w:t>Qualifications du fabricant : Le fabricant choisi doit posséder au moins 10 ans d’expérience dans la fabrication d’appareillage de commutation de moyenne tension à isolation diélectrique solide. Le fabricant sera uniquement et entièrement responsable de la performance du commutateur tel que spécifié.</w:t>
      </w:r>
    </w:p>
    <w:p w14:paraId="4F293B5C" w14:textId="77777777" w:rsidR="00740C7C" w:rsidRPr="00461807" w:rsidRDefault="00740C7C" w:rsidP="00A76322">
      <w:pPr>
        <w:pStyle w:val="ListParagraph"/>
        <w:rPr>
          <w:rFonts w:ascii="Arial" w:hAnsi="Arial" w:cs="Arial"/>
          <w:sz w:val="20"/>
          <w:szCs w:val="20"/>
        </w:rPr>
      </w:pPr>
    </w:p>
    <w:p w14:paraId="7BD712EF" w14:textId="77777777" w:rsidR="00AF16CE" w:rsidRDefault="00740C7C" w:rsidP="00A76322">
      <w:pPr>
        <w:pStyle w:val="ListParagraph"/>
        <w:numPr>
          <w:ilvl w:val="0"/>
          <w:numId w:val="5"/>
        </w:numPr>
        <w:ind w:left="720"/>
        <w:rPr>
          <w:rFonts w:ascii="Arial" w:hAnsi="Arial" w:cs="Arial"/>
          <w:sz w:val="20"/>
          <w:szCs w:val="20"/>
        </w:rPr>
      </w:pPr>
      <w:r>
        <w:rPr>
          <w:rFonts w:ascii="Arial" w:hAnsi="Arial"/>
          <w:sz w:val="20"/>
          <w:szCs w:val="20"/>
        </w:rPr>
        <w:t>Le fabricant doit fournir une attestation des caractéristiques nominales sur demande.</w:t>
      </w:r>
    </w:p>
    <w:p w14:paraId="04FE44DA" w14:textId="77777777" w:rsidR="00740C7C" w:rsidRPr="00461807" w:rsidRDefault="00740C7C" w:rsidP="00A76322">
      <w:pPr>
        <w:pStyle w:val="ListParagraph"/>
        <w:rPr>
          <w:rFonts w:ascii="Arial" w:hAnsi="Arial" w:cs="Arial"/>
          <w:sz w:val="20"/>
          <w:szCs w:val="20"/>
        </w:rPr>
      </w:pPr>
    </w:p>
    <w:p w14:paraId="29A41392" w14:textId="77777777" w:rsidR="006D6545" w:rsidRDefault="00740C7C" w:rsidP="006D6545">
      <w:pPr>
        <w:pStyle w:val="BodyTextIndent"/>
        <w:numPr>
          <w:ilvl w:val="0"/>
          <w:numId w:val="5"/>
        </w:numPr>
        <w:spacing w:after="0" w:line="240" w:lineRule="auto"/>
        <w:ind w:left="720"/>
        <w:rPr>
          <w:rFonts w:ascii="Arial" w:hAnsi="Arial" w:cs="Arial"/>
          <w:sz w:val="20"/>
          <w:szCs w:val="20"/>
        </w:rPr>
      </w:pPr>
      <w:r>
        <w:rPr>
          <w:rFonts w:ascii="Arial" w:hAnsi="Arial"/>
          <w:sz w:val="20"/>
          <w:szCs w:val="20"/>
        </w:rPr>
        <w:t>Le commutateur doit être conforme aux exigences de la dernière révision des normes de l’industrie applicables, notamment :</w:t>
      </w:r>
    </w:p>
    <w:p w14:paraId="168FA09B" w14:textId="77777777" w:rsidR="006D6545" w:rsidRDefault="006D6545" w:rsidP="006D6545">
      <w:pPr>
        <w:pStyle w:val="BodyTextIndent"/>
        <w:spacing w:after="0" w:line="240" w:lineRule="auto"/>
        <w:ind w:left="720"/>
        <w:rPr>
          <w:rFonts w:ascii="Arial" w:hAnsi="Arial" w:cs="Arial"/>
          <w:sz w:val="20"/>
          <w:szCs w:val="20"/>
        </w:rPr>
      </w:pPr>
    </w:p>
    <w:p w14:paraId="1F11289C" w14:textId="77777777" w:rsidR="00740C7C" w:rsidRPr="00400364" w:rsidRDefault="00740C7C" w:rsidP="00CF0703">
      <w:pPr>
        <w:pStyle w:val="BodyTextIndent"/>
        <w:spacing w:after="0" w:line="240" w:lineRule="auto"/>
        <w:ind w:left="720"/>
        <w:rPr>
          <w:rFonts w:ascii="Arial" w:hAnsi="Arial" w:cs="Arial"/>
          <w:sz w:val="20"/>
          <w:szCs w:val="20"/>
          <w:lang w:val="en-CA"/>
        </w:rPr>
      </w:pPr>
      <w:r w:rsidRPr="00400364">
        <w:rPr>
          <w:rFonts w:ascii="Arial" w:hAnsi="Arial"/>
          <w:sz w:val="20"/>
          <w:szCs w:val="20"/>
          <w:lang w:val="en-CA"/>
        </w:rPr>
        <w:t>IEEE C37.74, IEEE C37.60, ANSI/IEEE 386, IEC60529, IEEE 592</w:t>
      </w:r>
    </w:p>
    <w:p w14:paraId="704FBB64" w14:textId="77777777" w:rsidR="00740C7C" w:rsidRPr="00400364" w:rsidRDefault="00740C7C" w:rsidP="00A76322">
      <w:pPr>
        <w:pStyle w:val="BodyTextIndent"/>
        <w:spacing w:after="0" w:line="240" w:lineRule="auto"/>
        <w:ind w:left="72"/>
        <w:rPr>
          <w:rFonts w:ascii="Arial" w:hAnsi="Arial" w:cs="Arial"/>
          <w:sz w:val="20"/>
          <w:szCs w:val="20"/>
          <w:lang w:val="en-CA"/>
        </w:rPr>
      </w:pPr>
    </w:p>
    <w:p w14:paraId="3DD4D98C" w14:textId="77777777" w:rsidR="006D6545" w:rsidRDefault="006D6545" w:rsidP="00A76322">
      <w:pPr>
        <w:pStyle w:val="ListParagraph"/>
        <w:numPr>
          <w:ilvl w:val="0"/>
          <w:numId w:val="5"/>
        </w:numPr>
        <w:ind w:left="720"/>
        <w:rPr>
          <w:rFonts w:ascii="Arial" w:hAnsi="Arial" w:cs="Arial"/>
          <w:sz w:val="20"/>
          <w:szCs w:val="20"/>
        </w:rPr>
      </w:pPr>
      <w:r>
        <w:rPr>
          <w:rFonts w:ascii="Arial" w:hAnsi="Arial"/>
          <w:sz w:val="20"/>
          <w:szCs w:val="20"/>
        </w:rPr>
        <w:t>Le commutateur doit être testé selon la norme IEC 60529 pour vérifier sa submersibilité. Le commutateur doit être conforme à la norme IP68 pendant 7 jours avec une pression d’eau de 10 pieds.</w:t>
      </w:r>
    </w:p>
    <w:p w14:paraId="29AAB131" w14:textId="77777777" w:rsidR="006D6545" w:rsidRDefault="006D6545" w:rsidP="006D6545">
      <w:pPr>
        <w:pStyle w:val="ListParagraph"/>
        <w:rPr>
          <w:rFonts w:ascii="Arial" w:hAnsi="Arial" w:cs="Arial"/>
          <w:sz w:val="20"/>
          <w:szCs w:val="20"/>
        </w:rPr>
      </w:pPr>
    </w:p>
    <w:p w14:paraId="145C7CC5" w14:textId="77777777" w:rsidR="00AF16CE" w:rsidRDefault="00740C7C" w:rsidP="00A76322">
      <w:pPr>
        <w:pStyle w:val="ListParagraph"/>
        <w:numPr>
          <w:ilvl w:val="0"/>
          <w:numId w:val="5"/>
        </w:numPr>
        <w:ind w:left="720"/>
        <w:rPr>
          <w:rFonts w:ascii="Arial" w:hAnsi="Arial" w:cs="Arial"/>
          <w:sz w:val="20"/>
          <w:szCs w:val="20"/>
        </w:rPr>
      </w:pPr>
      <w:r>
        <w:rPr>
          <w:rFonts w:ascii="Arial" w:hAnsi="Arial"/>
          <w:sz w:val="20"/>
          <w:szCs w:val="20"/>
        </w:rPr>
        <w:t xml:space="preserve">Le fabricant du commutateur doit être certifié </w:t>
      </w:r>
      <w:r>
        <w:rPr>
          <w:rFonts w:ascii="Arial" w:hAnsi="Arial"/>
          <w:bCs/>
          <w:sz w:val="20"/>
          <w:szCs w:val="20"/>
        </w:rPr>
        <w:t>ISO 9001 et 14001</w:t>
      </w:r>
      <w:r>
        <w:rPr>
          <w:rFonts w:ascii="Arial" w:hAnsi="Arial"/>
          <w:sz w:val="20"/>
          <w:szCs w:val="20"/>
        </w:rPr>
        <w:t>.</w:t>
      </w:r>
    </w:p>
    <w:p w14:paraId="3B2B4E7C" w14:textId="77777777" w:rsidR="009F45E0" w:rsidRDefault="009F45E0" w:rsidP="009F45E0">
      <w:pPr>
        <w:pStyle w:val="ListParagraph"/>
        <w:rPr>
          <w:rFonts w:ascii="Arial" w:hAnsi="Arial" w:cs="Arial"/>
          <w:sz w:val="20"/>
          <w:szCs w:val="20"/>
        </w:rPr>
      </w:pPr>
    </w:p>
    <w:p w14:paraId="1C9AF6C6" w14:textId="77777777" w:rsidR="00400364" w:rsidRPr="0073133B" w:rsidRDefault="009F45E0" w:rsidP="00400364">
      <w:pPr>
        <w:pStyle w:val="ListParagraph"/>
        <w:numPr>
          <w:ilvl w:val="0"/>
          <w:numId w:val="5"/>
        </w:numPr>
        <w:ind w:left="720"/>
        <w:rPr>
          <w:rFonts w:ascii="Arial" w:hAnsi="Arial" w:cs="Arial"/>
          <w:sz w:val="20"/>
          <w:szCs w:val="20"/>
        </w:rPr>
      </w:pPr>
      <w:r>
        <w:rPr>
          <w:rFonts w:ascii="Arial" w:hAnsi="Arial"/>
          <w:sz w:val="20"/>
          <w:szCs w:val="20"/>
        </w:rPr>
        <w:t>Le commutateur doit être approuvé RUS</w:t>
      </w:r>
      <w:r w:rsidR="00400364">
        <w:rPr>
          <w:rFonts w:ascii="Arial" w:hAnsi="Arial"/>
          <w:sz w:val="20"/>
          <w:szCs w:val="20"/>
        </w:rPr>
        <w:t xml:space="preserve"> et pouvoir être certifié CSA.</w:t>
      </w:r>
    </w:p>
    <w:p w14:paraId="076EB860" w14:textId="189530B3" w:rsidR="009F45E0" w:rsidRPr="00123346" w:rsidRDefault="009F45E0" w:rsidP="00123346">
      <w:pPr>
        <w:rPr>
          <w:rFonts w:ascii="Arial" w:hAnsi="Arial" w:cs="Arial"/>
          <w:sz w:val="20"/>
          <w:szCs w:val="20"/>
        </w:rPr>
      </w:pPr>
    </w:p>
    <w:p w14:paraId="3DA3FFBC" w14:textId="77777777" w:rsidR="00774BFB" w:rsidRDefault="00774BFB" w:rsidP="00774BFB">
      <w:pPr>
        <w:pStyle w:val="ListParagraph"/>
        <w:ind w:left="1080"/>
        <w:rPr>
          <w:rFonts w:ascii="Arial" w:hAnsi="Arial" w:cs="Arial"/>
          <w:sz w:val="20"/>
          <w:szCs w:val="20"/>
        </w:rPr>
      </w:pPr>
    </w:p>
    <w:p w14:paraId="5796A65D" w14:textId="77777777" w:rsidR="00EF3088" w:rsidRPr="00461807" w:rsidRDefault="00EF3088" w:rsidP="00774BFB">
      <w:pPr>
        <w:pStyle w:val="ListParagraph"/>
        <w:ind w:left="1080"/>
        <w:rPr>
          <w:rFonts w:ascii="Arial" w:hAnsi="Arial" w:cs="Arial"/>
          <w:sz w:val="20"/>
          <w:szCs w:val="20"/>
        </w:rPr>
      </w:pPr>
    </w:p>
    <w:p w14:paraId="49791A2C" w14:textId="77777777" w:rsidR="00CD3B8B" w:rsidRPr="00B74FBA" w:rsidRDefault="00CD3B8B" w:rsidP="00CD3B8B">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LIVRAISON, ENTREPOSAGE ET MANUTENTION</w:t>
      </w:r>
    </w:p>
    <w:p w14:paraId="45EDE266" w14:textId="77777777" w:rsidR="00EF3088" w:rsidRPr="00461807" w:rsidRDefault="00EF3088" w:rsidP="00EF3088">
      <w:pPr>
        <w:pStyle w:val="ListParagraph"/>
        <w:spacing w:after="200" w:line="276" w:lineRule="auto"/>
        <w:ind w:left="360"/>
        <w:rPr>
          <w:rFonts w:ascii="Arial" w:hAnsi="Arial" w:cs="Arial"/>
          <w:sz w:val="20"/>
          <w:szCs w:val="20"/>
        </w:rPr>
      </w:pPr>
    </w:p>
    <w:p w14:paraId="521349C8" w14:textId="77777777" w:rsidR="00AF16CE" w:rsidRDefault="00A00457" w:rsidP="00A76322">
      <w:pPr>
        <w:pStyle w:val="ListParagraph"/>
        <w:numPr>
          <w:ilvl w:val="0"/>
          <w:numId w:val="4"/>
        </w:numPr>
        <w:spacing w:after="200" w:line="276" w:lineRule="auto"/>
        <w:ind w:left="720"/>
        <w:rPr>
          <w:rFonts w:ascii="Arial" w:hAnsi="Arial" w:cs="Arial"/>
          <w:sz w:val="20"/>
          <w:szCs w:val="20"/>
        </w:rPr>
      </w:pPr>
      <w:r>
        <w:rPr>
          <w:rFonts w:ascii="Arial" w:hAnsi="Arial"/>
          <w:sz w:val="20"/>
          <w:szCs w:val="20"/>
        </w:rPr>
        <w:t>Le commutateur doit être expédié préassemblé à l’usine. Aucun assemblage sur place ne sera requis.</w:t>
      </w:r>
    </w:p>
    <w:p w14:paraId="4902589E" w14:textId="77777777" w:rsidR="00776AD1" w:rsidRPr="00461807" w:rsidRDefault="00776AD1" w:rsidP="00A76322">
      <w:pPr>
        <w:pStyle w:val="ListParagraph"/>
        <w:spacing w:after="200" w:line="276" w:lineRule="auto"/>
        <w:rPr>
          <w:rFonts w:ascii="Arial" w:hAnsi="Arial" w:cs="Arial"/>
          <w:sz w:val="20"/>
          <w:szCs w:val="20"/>
        </w:rPr>
      </w:pPr>
    </w:p>
    <w:p w14:paraId="7A0E92DE" w14:textId="77777777" w:rsidR="00AF16CE" w:rsidRDefault="00150204" w:rsidP="00A76322">
      <w:pPr>
        <w:pStyle w:val="ListParagraph"/>
        <w:numPr>
          <w:ilvl w:val="0"/>
          <w:numId w:val="4"/>
        </w:numPr>
        <w:spacing w:after="200" w:line="276" w:lineRule="auto"/>
        <w:ind w:left="720"/>
        <w:rPr>
          <w:rFonts w:ascii="Arial" w:hAnsi="Arial" w:cs="Arial"/>
          <w:sz w:val="20"/>
          <w:szCs w:val="20"/>
        </w:rPr>
      </w:pPr>
      <w:r>
        <w:rPr>
          <w:rFonts w:ascii="Arial" w:hAnsi="Arial"/>
          <w:sz w:val="20"/>
          <w:szCs w:val="20"/>
        </w:rPr>
        <w:t>L’installateur doit manipuler, transférer et déplacer les commutateurs conformément aux recommandations du fabricant.</w:t>
      </w:r>
    </w:p>
    <w:p w14:paraId="1C2536F3" w14:textId="77777777" w:rsidR="00EF3088" w:rsidRDefault="00EF3088" w:rsidP="00CD3B8B">
      <w:pPr>
        <w:contextualSpacing/>
        <w:rPr>
          <w:rFonts w:ascii="Arial" w:hAnsi="Arial" w:cs="Arial"/>
          <w:b/>
        </w:rPr>
      </w:pPr>
    </w:p>
    <w:p w14:paraId="5AB9DC1F" w14:textId="77777777" w:rsidR="00CD3B8B" w:rsidRPr="00461807" w:rsidRDefault="00CD3B8B" w:rsidP="00CD3B8B">
      <w:pPr>
        <w:contextualSpacing/>
        <w:rPr>
          <w:rFonts w:ascii="Arial" w:hAnsi="Arial" w:cs="Arial"/>
          <w:b/>
        </w:rPr>
      </w:pPr>
      <w:r>
        <w:rPr>
          <w:rFonts w:ascii="Arial" w:hAnsi="Arial"/>
          <w:b/>
        </w:rPr>
        <w:t>PARTIE 2-PRODUITS</w:t>
      </w:r>
    </w:p>
    <w:p w14:paraId="273E74EB" w14:textId="77777777" w:rsidR="00CD3B8B" w:rsidRPr="00461807" w:rsidRDefault="00CD3B8B" w:rsidP="00CD3B8B">
      <w:pPr>
        <w:contextualSpacing/>
        <w:rPr>
          <w:rFonts w:ascii="Arial" w:hAnsi="Arial" w:cs="Arial"/>
          <w:b/>
        </w:rPr>
      </w:pPr>
    </w:p>
    <w:p w14:paraId="2218252D" w14:textId="77777777" w:rsidR="00CD3B8B" w:rsidRDefault="00461807" w:rsidP="00CD3B8B">
      <w:pPr>
        <w:contextualSpacing/>
        <w:rPr>
          <w:rFonts w:ascii="Arial" w:hAnsi="Arial" w:cs="Arial"/>
          <w:sz w:val="20"/>
          <w:szCs w:val="20"/>
        </w:rPr>
      </w:pPr>
      <w:r>
        <w:rPr>
          <w:rFonts w:ascii="Arial" w:hAnsi="Arial"/>
          <w:sz w:val="20"/>
          <w:szCs w:val="20"/>
        </w:rPr>
        <w:t>2.1 CONFIGURATION DU COMMUTATEUR</w:t>
      </w:r>
    </w:p>
    <w:p w14:paraId="135705F8" w14:textId="77777777" w:rsidR="00EF3088" w:rsidRPr="00461807" w:rsidRDefault="00EF3088" w:rsidP="00CD3B8B">
      <w:pPr>
        <w:contextualSpacing/>
        <w:rPr>
          <w:rFonts w:ascii="Arial" w:hAnsi="Arial" w:cs="Arial"/>
          <w:sz w:val="20"/>
          <w:szCs w:val="20"/>
        </w:rPr>
      </w:pPr>
    </w:p>
    <w:p w14:paraId="0C8CADAC" w14:textId="77777777" w:rsidR="00150204" w:rsidRPr="00150204" w:rsidRDefault="006328D5" w:rsidP="00150204">
      <w:pPr>
        <w:pStyle w:val="BodyText2"/>
        <w:numPr>
          <w:ilvl w:val="0"/>
          <w:numId w:val="9"/>
        </w:numPr>
        <w:ind w:left="720"/>
        <w:rPr>
          <w:rFonts w:cs="Arial"/>
          <w:sz w:val="20"/>
        </w:rPr>
      </w:pPr>
      <w:r>
        <w:rPr>
          <w:sz w:val="20"/>
        </w:rPr>
        <w:t>Le commutateur doit comporter des voies à interrupteurs coupe-charge triphasées et des voies à interrupteurs de défaut à vide triphasées au besoin.</w:t>
      </w:r>
    </w:p>
    <w:p w14:paraId="0BEF6A44" w14:textId="192EB650" w:rsidR="0093118A" w:rsidRPr="00150204" w:rsidRDefault="00150204" w:rsidP="00150204">
      <w:pPr>
        <w:pStyle w:val="BodyText2"/>
        <w:numPr>
          <w:ilvl w:val="0"/>
          <w:numId w:val="9"/>
        </w:numPr>
        <w:ind w:left="720"/>
        <w:rPr>
          <w:rFonts w:cs="Arial"/>
          <w:sz w:val="20"/>
        </w:rPr>
      </w:pPr>
      <w:r>
        <w:rPr>
          <w:sz w:val="20"/>
        </w:rPr>
        <w:lastRenderedPageBreak/>
        <w:t xml:space="preserve">Le commutateur doit être conçu pour permettre l’accès frontal aux câbles et aux </w:t>
      </w:r>
      <w:r w:rsidR="000865E8">
        <w:rPr>
          <w:sz w:val="20"/>
        </w:rPr>
        <w:t>commandes d’</w:t>
      </w:r>
      <w:r>
        <w:rPr>
          <w:sz w:val="20"/>
        </w:rPr>
        <w:t>opérat</w:t>
      </w:r>
      <w:r w:rsidR="000865E8">
        <w:rPr>
          <w:sz w:val="20"/>
        </w:rPr>
        <w:t>ions.</w:t>
      </w:r>
    </w:p>
    <w:p w14:paraId="7ACC70D1" w14:textId="77777777" w:rsidR="00F2055E" w:rsidRDefault="00F2055E" w:rsidP="00F2055E">
      <w:pPr>
        <w:ind w:left="360" w:firstLine="720"/>
        <w:rPr>
          <w:rFonts w:ascii="Arial" w:hAnsi="Arial" w:cs="Arial"/>
          <w:sz w:val="20"/>
          <w:szCs w:val="20"/>
        </w:rPr>
      </w:pPr>
    </w:p>
    <w:p w14:paraId="1010F206" w14:textId="77777777" w:rsidR="00A97875" w:rsidRDefault="00A97875" w:rsidP="00F2055E">
      <w:pPr>
        <w:ind w:left="360" w:firstLine="720"/>
        <w:rPr>
          <w:rFonts w:ascii="Arial" w:hAnsi="Arial" w:cs="Arial"/>
          <w:sz w:val="20"/>
          <w:szCs w:val="20"/>
        </w:rPr>
      </w:pPr>
    </w:p>
    <w:p w14:paraId="75217976" w14:textId="77777777" w:rsidR="00A97875" w:rsidRDefault="00A97875" w:rsidP="00F2055E">
      <w:pPr>
        <w:ind w:left="360" w:firstLine="720"/>
        <w:rPr>
          <w:rFonts w:ascii="Arial" w:hAnsi="Arial" w:cs="Arial"/>
          <w:sz w:val="20"/>
          <w:szCs w:val="20"/>
        </w:rPr>
      </w:pPr>
    </w:p>
    <w:p w14:paraId="203DA74B" w14:textId="77777777" w:rsidR="002B6359" w:rsidRDefault="002B6359" w:rsidP="00F2055E">
      <w:pPr>
        <w:ind w:left="360" w:firstLine="720"/>
        <w:rPr>
          <w:rFonts w:ascii="Arial" w:hAnsi="Arial" w:cs="Arial"/>
          <w:sz w:val="20"/>
          <w:szCs w:val="20"/>
        </w:rPr>
      </w:pPr>
    </w:p>
    <w:p w14:paraId="7847B2CC" w14:textId="77777777" w:rsidR="00CD3B8B" w:rsidRDefault="00CD3B8B" w:rsidP="00F2055E">
      <w:pPr>
        <w:ind w:left="360" w:firstLine="720"/>
        <w:rPr>
          <w:rFonts w:ascii="Arial" w:hAnsi="Arial" w:cs="Arial"/>
          <w:sz w:val="20"/>
          <w:szCs w:val="20"/>
        </w:rPr>
      </w:pPr>
    </w:p>
    <w:p w14:paraId="71A3320B" w14:textId="77777777" w:rsidR="00777CFB" w:rsidRPr="00490A11" w:rsidRDefault="00CD3B8B" w:rsidP="00461807">
      <w:pPr>
        <w:pStyle w:val="ListParagraph"/>
        <w:numPr>
          <w:ilvl w:val="1"/>
          <w:numId w:val="19"/>
        </w:numPr>
        <w:rPr>
          <w:rFonts w:ascii="Arial" w:hAnsi="Arial" w:cs="Arial"/>
          <w:b/>
          <w:sz w:val="20"/>
          <w:szCs w:val="20"/>
        </w:rPr>
      </w:pPr>
      <w:r>
        <w:rPr>
          <w:rFonts w:ascii="Arial" w:hAnsi="Arial"/>
          <w:b/>
          <w:sz w:val="20"/>
          <w:szCs w:val="20"/>
        </w:rPr>
        <w:t xml:space="preserve"> CONSTRUCTION DU COMMUTATEUR</w:t>
      </w:r>
    </w:p>
    <w:p w14:paraId="1CC3CC9B" w14:textId="77777777" w:rsidR="00777CFB" w:rsidRPr="00461807" w:rsidRDefault="00777CFB" w:rsidP="00777CFB">
      <w:pPr>
        <w:pStyle w:val="ListParagraph"/>
        <w:rPr>
          <w:rFonts w:ascii="Arial" w:hAnsi="Arial" w:cs="Arial"/>
          <w:sz w:val="20"/>
          <w:szCs w:val="20"/>
        </w:rPr>
      </w:pPr>
    </w:p>
    <w:p w14:paraId="1E8D0C7C" w14:textId="504FA95D" w:rsidR="00461807" w:rsidRPr="001B5E02" w:rsidRDefault="00A00457" w:rsidP="001B5E02">
      <w:pPr>
        <w:pStyle w:val="ListParagraph"/>
        <w:numPr>
          <w:ilvl w:val="0"/>
          <w:numId w:val="29"/>
        </w:numPr>
        <w:rPr>
          <w:rFonts w:ascii="Arial" w:hAnsi="Arial" w:cs="Arial"/>
          <w:sz w:val="20"/>
          <w:szCs w:val="20"/>
        </w:rPr>
      </w:pPr>
      <w:r>
        <w:rPr>
          <w:rFonts w:ascii="Arial" w:hAnsi="Arial"/>
          <w:color w:val="231F20"/>
          <w:sz w:val="20"/>
          <w:szCs w:val="20"/>
        </w:rPr>
        <w:t>Le commutateur doit être de conception à face avant hors tension</w:t>
      </w:r>
      <w:r w:rsidR="00400364">
        <w:rPr>
          <w:rFonts w:ascii="Arial" w:hAnsi="Arial"/>
          <w:color w:val="231F20"/>
          <w:sz w:val="20"/>
          <w:szCs w:val="20"/>
        </w:rPr>
        <w:t xml:space="preserve"> ‘’</w:t>
      </w:r>
      <w:proofErr w:type="spellStart"/>
      <w:r w:rsidR="00400364">
        <w:rPr>
          <w:rFonts w:ascii="Arial" w:hAnsi="Arial"/>
          <w:color w:val="231F20"/>
          <w:sz w:val="20"/>
          <w:szCs w:val="20"/>
        </w:rPr>
        <w:t>dead</w:t>
      </w:r>
      <w:proofErr w:type="spellEnd"/>
      <w:r w:rsidR="00400364">
        <w:rPr>
          <w:rFonts w:ascii="Arial" w:hAnsi="Arial"/>
          <w:color w:val="231F20"/>
          <w:sz w:val="20"/>
          <w:szCs w:val="20"/>
        </w:rPr>
        <w:t xml:space="preserve"> front’’</w:t>
      </w:r>
      <w:r>
        <w:rPr>
          <w:rFonts w:ascii="Arial" w:hAnsi="Arial"/>
          <w:color w:val="231F20"/>
          <w:sz w:val="20"/>
          <w:szCs w:val="20"/>
        </w:rPr>
        <w:t>. Le boîtier du mécanisme de fonctionnement doit être en acier inoxydable avec fenêtre de visualisation pour la vérification de la position de contact de l’interrupteur à vide. Le boîtier doit être peint en gris clair ANSI 70 à l’aide d’une peinture époxy résistante à la corrosion. Les poignées de commande doivent être cadenassables et adaptables aux systèmes de verrouillage à clé</w:t>
      </w:r>
      <w:r w:rsidR="00400364">
        <w:rPr>
          <w:rFonts w:ascii="Arial" w:hAnsi="Arial"/>
          <w:color w:val="231F20"/>
          <w:sz w:val="20"/>
          <w:szCs w:val="20"/>
        </w:rPr>
        <w:t xml:space="preserve"> </w:t>
      </w:r>
      <w:r>
        <w:rPr>
          <w:rFonts w:ascii="Arial" w:hAnsi="Arial"/>
          <w:color w:val="231F20"/>
          <w:sz w:val="20"/>
          <w:szCs w:val="20"/>
        </w:rPr>
        <w:t xml:space="preserve">L’arbre de commande doit être en acier inoxydable offrant une résistance maximale à la corrosion. Un </w:t>
      </w:r>
      <w:r w:rsidR="00D50F2C">
        <w:rPr>
          <w:rFonts w:ascii="Arial" w:hAnsi="Arial"/>
          <w:color w:val="231F20"/>
          <w:sz w:val="20"/>
          <w:szCs w:val="20"/>
        </w:rPr>
        <w:t xml:space="preserve">double </w:t>
      </w:r>
      <w:r>
        <w:rPr>
          <w:rFonts w:ascii="Arial" w:hAnsi="Arial"/>
          <w:color w:val="231F20"/>
          <w:sz w:val="20"/>
          <w:szCs w:val="20"/>
        </w:rPr>
        <w:t xml:space="preserve">joint torique d’étanchéité doit être utilisé </w:t>
      </w:r>
      <w:r w:rsidR="00D50F2C">
        <w:rPr>
          <w:rFonts w:ascii="Arial" w:hAnsi="Arial"/>
          <w:color w:val="231F20"/>
          <w:sz w:val="20"/>
          <w:szCs w:val="20"/>
        </w:rPr>
        <w:t xml:space="preserve">sur l’arbre </w:t>
      </w:r>
      <w:r>
        <w:rPr>
          <w:rFonts w:ascii="Arial" w:hAnsi="Arial"/>
          <w:color w:val="231F20"/>
          <w:sz w:val="20"/>
          <w:szCs w:val="20"/>
        </w:rPr>
        <w:t>pour assurer une résistance aux fuites et une longue durée de vie.</w:t>
      </w:r>
    </w:p>
    <w:p w14:paraId="2424B10A" w14:textId="77777777" w:rsidR="001B5E02" w:rsidRPr="00490A11" w:rsidRDefault="001B5E02" w:rsidP="001B5E02">
      <w:pPr>
        <w:pStyle w:val="ListParagraph"/>
        <w:rPr>
          <w:rFonts w:ascii="Arial" w:hAnsi="Arial" w:cs="Arial"/>
          <w:sz w:val="20"/>
          <w:szCs w:val="20"/>
        </w:rPr>
      </w:pPr>
    </w:p>
    <w:p w14:paraId="2EA884C1" w14:textId="3BA71696" w:rsidR="00490A11" w:rsidRPr="001B5E02" w:rsidRDefault="00400364" w:rsidP="001B5E02">
      <w:pPr>
        <w:pStyle w:val="ListParagraph"/>
        <w:numPr>
          <w:ilvl w:val="0"/>
          <w:numId w:val="29"/>
        </w:numPr>
        <w:rPr>
          <w:rFonts w:ascii="Arial" w:hAnsi="Arial" w:cs="Arial"/>
          <w:sz w:val="20"/>
          <w:szCs w:val="20"/>
        </w:rPr>
      </w:pPr>
      <w:r>
        <w:rPr>
          <w:rFonts w:ascii="Arial" w:hAnsi="Arial"/>
          <w:color w:val="231F20"/>
          <w:sz w:val="20"/>
          <w:szCs w:val="20"/>
        </w:rPr>
        <w:t xml:space="preserve">Les pôles à isolation diélectrique solide doivent </w:t>
      </w:r>
      <w:r w:rsidR="00490A11">
        <w:rPr>
          <w:rFonts w:ascii="Arial" w:hAnsi="Arial"/>
          <w:color w:val="231F20"/>
          <w:sz w:val="20"/>
          <w:szCs w:val="20"/>
        </w:rPr>
        <w:t xml:space="preserve">être recouvert d’une couche </w:t>
      </w:r>
      <w:r>
        <w:rPr>
          <w:rFonts w:ascii="Arial" w:hAnsi="Arial"/>
          <w:color w:val="231F20"/>
          <w:sz w:val="20"/>
          <w:szCs w:val="20"/>
        </w:rPr>
        <w:t xml:space="preserve">d’époxy </w:t>
      </w:r>
      <w:r w:rsidR="00490A11">
        <w:rPr>
          <w:rFonts w:ascii="Arial" w:hAnsi="Arial"/>
          <w:color w:val="231F20"/>
          <w:sz w:val="20"/>
          <w:szCs w:val="20"/>
        </w:rPr>
        <w:t xml:space="preserve">semi-conductrice, qui procure un appareil à face avant entièrement hors tension. La couche semi-conductrice doit être testée selon la norme IEEE 592 pour s’assurer qu’elle peut </w:t>
      </w:r>
      <w:r w:rsidR="00D50F2C">
        <w:rPr>
          <w:rFonts w:ascii="Arial" w:hAnsi="Arial"/>
          <w:color w:val="231F20"/>
          <w:sz w:val="20"/>
          <w:szCs w:val="20"/>
        </w:rPr>
        <w:t>conduire</w:t>
      </w:r>
      <w:r w:rsidR="00490A11">
        <w:rPr>
          <w:rFonts w:ascii="Arial" w:hAnsi="Arial"/>
          <w:color w:val="231F20"/>
          <w:sz w:val="20"/>
          <w:szCs w:val="20"/>
        </w:rPr>
        <w:t xml:space="preserve"> le courant de défaut à la terre afin d’assurer la sécurité de l’opérateur.</w:t>
      </w:r>
    </w:p>
    <w:p w14:paraId="11F9BBD4" w14:textId="77777777" w:rsidR="00490A11" w:rsidRPr="001B5E02" w:rsidRDefault="00490A11" w:rsidP="00490A11">
      <w:pPr>
        <w:pStyle w:val="ListParagraph"/>
        <w:rPr>
          <w:rFonts w:ascii="Arial" w:hAnsi="Arial" w:cs="Arial"/>
          <w:sz w:val="20"/>
          <w:szCs w:val="20"/>
        </w:rPr>
      </w:pPr>
    </w:p>
    <w:p w14:paraId="34A77415" w14:textId="679533C1" w:rsidR="00AF16CE" w:rsidRDefault="006E0991" w:rsidP="001B5E02">
      <w:pPr>
        <w:pStyle w:val="ListParagraph"/>
        <w:numPr>
          <w:ilvl w:val="0"/>
          <w:numId w:val="29"/>
        </w:numPr>
        <w:rPr>
          <w:rFonts w:ascii="Arial" w:eastAsia="Arial" w:hAnsi="Arial" w:cs="Arial"/>
          <w:color w:val="231F20"/>
          <w:sz w:val="20"/>
          <w:szCs w:val="20"/>
        </w:rPr>
      </w:pPr>
      <w:r>
        <w:rPr>
          <w:rFonts w:ascii="Arial" w:hAnsi="Arial"/>
          <w:color w:val="231F20"/>
          <w:sz w:val="20"/>
          <w:szCs w:val="20"/>
        </w:rPr>
        <w:t>Le commutateur doit être conçu pour fonctionner à long terme dans les environnements les plus difficiles. La conception de l’interrupteur doit être testée conformément à la norme IEC</w:t>
      </w:r>
      <w:r w:rsidR="00D50F2C">
        <w:rPr>
          <w:rFonts w:ascii="Arial" w:hAnsi="Arial"/>
          <w:color w:val="231F20"/>
          <w:sz w:val="20"/>
          <w:szCs w:val="20"/>
        </w:rPr>
        <w:t>-</w:t>
      </w:r>
      <w:r>
        <w:rPr>
          <w:rFonts w:ascii="Arial" w:hAnsi="Arial"/>
          <w:color w:val="231F20"/>
          <w:sz w:val="20"/>
          <w:szCs w:val="20"/>
        </w:rPr>
        <w:t>60529 et obtenir un indice de protection IP68, lorsque soumis à une pression d’eau de 10 pi pendant 7 jours.</w:t>
      </w:r>
    </w:p>
    <w:p w14:paraId="171D08B9" w14:textId="77777777" w:rsidR="001B5E02" w:rsidRPr="001B5E02" w:rsidRDefault="001B5E02" w:rsidP="001B5E02">
      <w:pPr>
        <w:pStyle w:val="ListParagraph"/>
        <w:rPr>
          <w:rFonts w:ascii="Arial" w:hAnsi="Arial" w:cs="Arial"/>
          <w:sz w:val="20"/>
          <w:szCs w:val="20"/>
        </w:rPr>
      </w:pPr>
    </w:p>
    <w:p w14:paraId="4FE4526F" w14:textId="530138FB" w:rsidR="00AF16CE" w:rsidRDefault="00400364" w:rsidP="001B5E02">
      <w:pPr>
        <w:pStyle w:val="ListParagraph"/>
        <w:numPr>
          <w:ilvl w:val="0"/>
          <w:numId w:val="29"/>
        </w:numPr>
        <w:rPr>
          <w:rFonts w:ascii="Arial" w:eastAsia="Arial" w:hAnsi="Arial" w:cs="Arial"/>
          <w:color w:val="231F20"/>
          <w:sz w:val="20"/>
          <w:szCs w:val="20"/>
        </w:rPr>
      </w:pPr>
      <w:r>
        <w:rPr>
          <w:rFonts w:ascii="Arial" w:hAnsi="Arial"/>
          <w:color w:val="231F20"/>
          <w:sz w:val="20"/>
          <w:szCs w:val="20"/>
        </w:rPr>
        <w:t xml:space="preserve">Toutes les voies du commutateur doivent être équipées d’un sectionneur d’isolement à lame, intégré au pôle à isolation diélectrique solide pour assurer une coupure visible réelle. </w:t>
      </w:r>
      <w:r w:rsidR="006328D5">
        <w:rPr>
          <w:rFonts w:ascii="Arial" w:hAnsi="Arial"/>
          <w:color w:val="231F20"/>
          <w:sz w:val="20"/>
          <w:szCs w:val="20"/>
        </w:rPr>
        <w:t>L’interrupteur à coupure visible doit être en série avec l’interrupteur à vide et fournir</w:t>
      </w:r>
      <w:r w:rsidR="00D50F2C">
        <w:rPr>
          <w:rFonts w:ascii="Arial" w:hAnsi="Arial"/>
          <w:color w:val="231F20"/>
          <w:sz w:val="20"/>
          <w:szCs w:val="20"/>
        </w:rPr>
        <w:t xml:space="preserve"> de </w:t>
      </w:r>
      <w:r w:rsidR="00123346">
        <w:rPr>
          <w:rFonts w:ascii="Arial" w:hAnsi="Arial"/>
          <w:color w:val="231F20"/>
          <w:sz w:val="20"/>
          <w:szCs w:val="20"/>
        </w:rPr>
        <w:t>façon claire</w:t>
      </w:r>
      <w:r w:rsidR="00D50F2C">
        <w:rPr>
          <w:rFonts w:ascii="Arial" w:hAnsi="Arial"/>
          <w:color w:val="231F20"/>
          <w:sz w:val="20"/>
          <w:szCs w:val="20"/>
        </w:rPr>
        <w:t>,</w:t>
      </w:r>
      <w:r w:rsidR="006328D5">
        <w:rPr>
          <w:rFonts w:ascii="Arial" w:hAnsi="Arial"/>
          <w:color w:val="231F20"/>
          <w:sz w:val="20"/>
          <w:szCs w:val="20"/>
        </w:rPr>
        <w:t xml:space="preserve"> une coupure visible triphasée du circuit. La coupure visible doit être facilement visible à travers une fenêtre de visualisation moulée comme partie intégrante de chaque module diélectrique solide.</w:t>
      </w:r>
    </w:p>
    <w:p w14:paraId="053B5321" w14:textId="77777777" w:rsidR="001B5E02" w:rsidRPr="001B5E02" w:rsidRDefault="001B5E02" w:rsidP="001B5E02">
      <w:pPr>
        <w:pStyle w:val="ListParagraph"/>
        <w:tabs>
          <w:tab w:val="left" w:pos="2445"/>
        </w:tabs>
        <w:rPr>
          <w:rFonts w:ascii="Arial" w:hAnsi="Arial" w:cs="Arial"/>
          <w:sz w:val="20"/>
          <w:szCs w:val="20"/>
        </w:rPr>
      </w:pPr>
      <w:r>
        <w:rPr>
          <w:rFonts w:ascii="Arial" w:hAnsi="Arial"/>
          <w:sz w:val="20"/>
          <w:szCs w:val="20"/>
        </w:rPr>
        <w:tab/>
      </w:r>
    </w:p>
    <w:p w14:paraId="4FF0D48E" w14:textId="77777777" w:rsidR="00AF16CE" w:rsidRDefault="001B5E02" w:rsidP="006328D5">
      <w:pPr>
        <w:pStyle w:val="ListParagraph"/>
        <w:numPr>
          <w:ilvl w:val="0"/>
          <w:numId w:val="29"/>
        </w:numPr>
        <w:rPr>
          <w:rFonts w:ascii="Arial" w:eastAsia="Arial" w:hAnsi="Arial" w:cs="Arial"/>
          <w:color w:val="231F20"/>
          <w:sz w:val="20"/>
          <w:szCs w:val="20"/>
        </w:rPr>
      </w:pPr>
      <w:r>
        <w:rPr>
          <w:rFonts w:ascii="Arial" w:hAnsi="Arial"/>
          <w:color w:val="231F20"/>
          <w:sz w:val="20"/>
          <w:szCs w:val="20"/>
        </w:rPr>
        <w:t>Le commutateur doit interrompre tous les courants de charge dans la bouteille à vide. Le commutateur doit comprendre deux verrouillages mécaniques, un externe et un interne, pour un fonctionnement en toute sécurité.</w:t>
      </w:r>
    </w:p>
    <w:p w14:paraId="651734EF" w14:textId="77777777" w:rsidR="002C2F49" w:rsidRPr="002C2F49" w:rsidRDefault="002C2F49" w:rsidP="002C2F49">
      <w:pPr>
        <w:pStyle w:val="ListParagraph"/>
        <w:rPr>
          <w:rFonts w:ascii="Arial" w:hAnsi="Arial" w:cs="Arial"/>
          <w:sz w:val="20"/>
          <w:szCs w:val="20"/>
        </w:rPr>
      </w:pPr>
    </w:p>
    <w:p w14:paraId="46569D80" w14:textId="799B27B8" w:rsidR="00AF16CE" w:rsidRDefault="00D33757" w:rsidP="00D33757">
      <w:pPr>
        <w:pStyle w:val="ListParagraph"/>
        <w:numPr>
          <w:ilvl w:val="0"/>
          <w:numId w:val="29"/>
        </w:numPr>
        <w:rPr>
          <w:rFonts w:ascii="Arial" w:hAnsi="Arial" w:cs="Arial"/>
          <w:color w:val="231F20"/>
          <w:spacing w:val="22"/>
          <w:sz w:val="20"/>
          <w:szCs w:val="20"/>
        </w:rPr>
      </w:pPr>
      <w:r>
        <w:rPr>
          <w:rFonts w:ascii="Arial" w:hAnsi="Arial"/>
          <w:color w:val="231F20"/>
          <w:sz w:val="20"/>
          <w:szCs w:val="20"/>
        </w:rPr>
        <w:t xml:space="preserve">Le mécanisme du commutateur doit être composé </w:t>
      </w:r>
      <w:r w:rsidR="00D50F2C">
        <w:rPr>
          <w:rFonts w:ascii="Arial" w:hAnsi="Arial"/>
          <w:color w:val="231F20"/>
          <w:sz w:val="20"/>
          <w:szCs w:val="20"/>
        </w:rPr>
        <w:t xml:space="preserve">d’un </w:t>
      </w:r>
      <w:r>
        <w:rPr>
          <w:rFonts w:ascii="Arial" w:hAnsi="Arial"/>
          <w:color w:val="231F20"/>
          <w:sz w:val="20"/>
          <w:szCs w:val="20"/>
        </w:rPr>
        <w:t>ensemble</w:t>
      </w:r>
      <w:r w:rsidR="00D50F2C">
        <w:rPr>
          <w:rFonts w:ascii="Arial" w:hAnsi="Arial"/>
          <w:color w:val="231F20"/>
          <w:sz w:val="20"/>
          <w:szCs w:val="20"/>
        </w:rPr>
        <w:t xml:space="preserve"> de trois</w:t>
      </w:r>
      <w:r>
        <w:rPr>
          <w:rFonts w:ascii="Arial" w:hAnsi="Arial"/>
          <w:color w:val="231F20"/>
          <w:sz w:val="20"/>
          <w:szCs w:val="20"/>
        </w:rPr>
        <w:t xml:space="preserve"> de bouteilles à vide reliés mécaniquement à un seul mécanisme de fonctionnement à ressort. L’ouverture et la fermeture manuelles du commutateur doivent se faire au moyen d’une poignée </w:t>
      </w:r>
      <w:r w:rsidR="0002698D">
        <w:rPr>
          <w:rFonts w:ascii="Arial" w:hAnsi="Arial"/>
          <w:color w:val="231F20"/>
          <w:sz w:val="20"/>
          <w:szCs w:val="20"/>
        </w:rPr>
        <w:t xml:space="preserve">d’opération </w:t>
      </w:r>
    </w:p>
    <w:p w14:paraId="03E507D4" w14:textId="77777777" w:rsidR="00F973C0" w:rsidRDefault="00F973C0" w:rsidP="00C40915">
      <w:pPr>
        <w:pStyle w:val="ListParagraph"/>
        <w:ind w:left="1080"/>
        <w:rPr>
          <w:rFonts w:ascii="Arial" w:hAnsi="Arial" w:cs="Arial"/>
          <w:bCs/>
          <w:color w:val="000000"/>
          <w:sz w:val="20"/>
          <w:szCs w:val="20"/>
        </w:rPr>
      </w:pPr>
    </w:p>
    <w:p w14:paraId="0469F8B5" w14:textId="77777777" w:rsidR="00490A11" w:rsidRPr="00461807" w:rsidRDefault="00490A11" w:rsidP="00C40915">
      <w:pPr>
        <w:pStyle w:val="ListParagraph"/>
        <w:ind w:left="1080"/>
        <w:rPr>
          <w:rFonts w:ascii="Arial" w:hAnsi="Arial" w:cs="Arial"/>
          <w:bCs/>
          <w:color w:val="000000"/>
          <w:sz w:val="20"/>
          <w:szCs w:val="20"/>
        </w:rPr>
      </w:pPr>
    </w:p>
    <w:p w14:paraId="7076DD11" w14:textId="77777777" w:rsidR="00CD3B8B" w:rsidRPr="00490A11" w:rsidRDefault="00CD3B8B" w:rsidP="00F43921">
      <w:pPr>
        <w:contextualSpacing/>
        <w:rPr>
          <w:rFonts w:ascii="Arial" w:hAnsi="Arial" w:cs="Arial"/>
          <w:b/>
          <w:sz w:val="20"/>
          <w:szCs w:val="20"/>
        </w:rPr>
      </w:pPr>
      <w:r>
        <w:rPr>
          <w:rFonts w:ascii="Arial" w:hAnsi="Arial"/>
          <w:b/>
          <w:sz w:val="20"/>
          <w:szCs w:val="20"/>
        </w:rPr>
        <w:t>2.3 SPÉCIFICATIONS DE CONCEPTION</w:t>
      </w:r>
    </w:p>
    <w:p w14:paraId="1B0BC08D" w14:textId="77777777" w:rsidR="00B74FBA" w:rsidRDefault="00B74FBA" w:rsidP="00D33757">
      <w:pPr>
        <w:contextualSpacing/>
        <w:rPr>
          <w:rFonts w:ascii="Arial" w:hAnsi="Arial" w:cs="Arial"/>
          <w:sz w:val="20"/>
          <w:szCs w:val="20"/>
        </w:rPr>
      </w:pPr>
    </w:p>
    <w:p w14:paraId="2CE69FF0" w14:textId="77777777" w:rsidR="00D33757" w:rsidRDefault="00D33757" w:rsidP="006328D5">
      <w:pPr>
        <w:numPr>
          <w:ilvl w:val="0"/>
          <w:numId w:val="34"/>
        </w:numPr>
        <w:contextualSpacing/>
        <w:rPr>
          <w:rFonts w:ascii="Arial" w:hAnsi="Arial" w:cs="Arial"/>
          <w:sz w:val="20"/>
          <w:szCs w:val="20"/>
        </w:rPr>
      </w:pPr>
      <w:r>
        <w:rPr>
          <w:rFonts w:ascii="Arial" w:hAnsi="Arial"/>
          <w:sz w:val="20"/>
          <w:szCs w:val="20"/>
        </w:rPr>
        <w:t>Les interrupteurs coupe-charge doivent avoir les spécifications suivantes :</w:t>
      </w:r>
    </w:p>
    <w:p w14:paraId="2692954D" w14:textId="77777777" w:rsidR="00D33757" w:rsidRPr="00461807" w:rsidRDefault="00D33757" w:rsidP="00D33757">
      <w:pPr>
        <w:contextualSpacing/>
        <w:rPr>
          <w:rFonts w:ascii="Arial" w:hAnsi="Arial" w:cs="Arial"/>
          <w:sz w:val="20"/>
          <w:szCs w:val="20"/>
        </w:rPr>
      </w:pPr>
    </w:p>
    <w:tbl>
      <w:tblPr>
        <w:tblW w:w="0" w:type="auto"/>
        <w:tblInd w:w="828" w:type="dxa"/>
        <w:tblLook w:val="04A0" w:firstRow="1" w:lastRow="0" w:firstColumn="1" w:lastColumn="0" w:noHBand="0" w:noVBand="1"/>
      </w:tblPr>
      <w:tblGrid>
        <w:gridCol w:w="4961"/>
        <w:gridCol w:w="767"/>
        <w:gridCol w:w="1136"/>
        <w:gridCol w:w="1136"/>
      </w:tblGrid>
      <w:tr w:rsidR="00ED13AC" w:rsidRPr="0073133B" w14:paraId="2885EB30" w14:textId="77777777" w:rsidTr="00123346">
        <w:trPr>
          <w:trHeight w:val="259"/>
        </w:trPr>
        <w:tc>
          <w:tcPr>
            <w:tcW w:w="4961" w:type="dxa"/>
            <w:tcBorders>
              <w:top w:val="double" w:sz="6" w:space="0" w:color="auto"/>
              <w:left w:val="double" w:sz="6" w:space="0" w:color="auto"/>
              <w:bottom w:val="double" w:sz="6" w:space="0" w:color="auto"/>
              <w:right w:val="double" w:sz="4" w:space="0" w:color="auto"/>
            </w:tcBorders>
            <w:shd w:val="clear" w:color="auto" w:fill="auto"/>
            <w:noWrap/>
            <w:vAlign w:val="bottom"/>
            <w:hideMark/>
          </w:tcPr>
          <w:p w14:paraId="60768004" w14:textId="77777777" w:rsidR="00ED13AC" w:rsidRPr="0073133B" w:rsidRDefault="00ED13AC" w:rsidP="00ED13AC">
            <w:pPr>
              <w:rPr>
                <w:rFonts w:ascii="Arial" w:hAnsi="Arial" w:cs="Arial"/>
                <w:b/>
                <w:bCs/>
                <w:color w:val="000000"/>
              </w:rPr>
            </w:pPr>
            <w:r>
              <w:rPr>
                <w:rFonts w:ascii="Arial" w:hAnsi="Arial"/>
                <w:b/>
                <w:bCs/>
                <w:color w:val="000000"/>
                <w:sz w:val="22"/>
                <w:szCs w:val="22"/>
              </w:rPr>
              <w:t>SÉLECTION DES SPÉCIFICATIONS</w:t>
            </w:r>
          </w:p>
        </w:tc>
        <w:tc>
          <w:tcPr>
            <w:tcW w:w="2756" w:type="dxa"/>
            <w:gridSpan w:val="3"/>
            <w:tcBorders>
              <w:top w:val="double" w:sz="4" w:space="0" w:color="auto"/>
              <w:left w:val="double" w:sz="4" w:space="0" w:color="auto"/>
              <w:bottom w:val="double" w:sz="4" w:space="0" w:color="auto"/>
              <w:right w:val="double" w:sz="6" w:space="0" w:color="auto"/>
            </w:tcBorders>
          </w:tcPr>
          <w:p w14:paraId="3D19F983" w14:textId="77777777" w:rsidR="00ED13AC" w:rsidRPr="0073133B" w:rsidRDefault="00ED13AC" w:rsidP="00ED13AC">
            <w:pPr>
              <w:jc w:val="center"/>
              <w:rPr>
                <w:rFonts w:ascii="Arial" w:hAnsi="Arial" w:cs="Arial"/>
                <w:b/>
                <w:bCs/>
                <w:color w:val="000000"/>
              </w:rPr>
            </w:pPr>
            <w:r>
              <w:rPr>
                <w:rFonts w:ascii="Arial" w:hAnsi="Arial"/>
                <w:b/>
                <w:bCs/>
                <w:color w:val="000000"/>
              </w:rPr>
              <w:t>IEEE/IEC</w:t>
            </w:r>
          </w:p>
        </w:tc>
      </w:tr>
      <w:tr w:rsidR="00ED13AC" w:rsidRPr="0073133B" w14:paraId="4ABA0764" w14:textId="77777777" w:rsidTr="00123346">
        <w:trPr>
          <w:trHeight w:val="153"/>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349C46B0" w14:textId="77777777" w:rsidR="00ED13AC" w:rsidRPr="0073133B" w:rsidRDefault="00ED13AC" w:rsidP="00ED13AC">
            <w:pPr>
              <w:rPr>
                <w:rFonts w:ascii="Arial" w:hAnsi="Arial" w:cs="Arial"/>
                <w:color w:val="000000"/>
              </w:rPr>
            </w:pPr>
            <w:r>
              <w:rPr>
                <w:rFonts w:ascii="Arial" w:hAnsi="Arial"/>
                <w:color w:val="000000"/>
                <w:sz w:val="22"/>
                <w:szCs w:val="22"/>
              </w:rPr>
              <w:t>Tension maximale de conception, kV</w:t>
            </w:r>
          </w:p>
        </w:tc>
        <w:tc>
          <w:tcPr>
            <w:tcW w:w="484" w:type="dxa"/>
            <w:tcBorders>
              <w:top w:val="double" w:sz="4" w:space="0" w:color="auto"/>
              <w:left w:val="double" w:sz="4" w:space="0" w:color="auto"/>
              <w:bottom w:val="double" w:sz="4" w:space="0" w:color="auto"/>
              <w:right w:val="double" w:sz="4" w:space="0" w:color="auto"/>
            </w:tcBorders>
            <w:vAlign w:val="center"/>
          </w:tcPr>
          <w:p w14:paraId="6A5094E4" w14:textId="77777777" w:rsidR="00ED13AC" w:rsidRPr="0073133B" w:rsidRDefault="00ED13AC">
            <w:pPr>
              <w:jc w:val="center"/>
              <w:rPr>
                <w:rFonts w:ascii="Arial" w:hAnsi="Arial" w:cs="Arial"/>
                <w:color w:val="000000"/>
              </w:rPr>
            </w:pPr>
            <w:r>
              <w:rPr>
                <w:rFonts w:ascii="Arial" w:hAnsi="Arial"/>
                <w:color w:val="000000"/>
                <w:sz w:val="22"/>
                <w:szCs w:val="22"/>
              </w:rPr>
              <w:t>15,5</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306CEF8E"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27</w:t>
            </w:r>
          </w:p>
        </w:tc>
        <w:tc>
          <w:tcPr>
            <w:tcW w:w="1136" w:type="dxa"/>
            <w:tcBorders>
              <w:top w:val="nil"/>
              <w:left w:val="nil"/>
              <w:bottom w:val="double" w:sz="6" w:space="0" w:color="auto"/>
              <w:right w:val="double" w:sz="6" w:space="0" w:color="auto"/>
            </w:tcBorders>
            <w:vAlign w:val="center"/>
          </w:tcPr>
          <w:p w14:paraId="5E2EF6AC"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29,3</w:t>
            </w:r>
          </w:p>
        </w:tc>
      </w:tr>
      <w:tr w:rsidR="00ED13AC" w:rsidRPr="0073133B" w14:paraId="4A10FB86"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5DBA582D" w14:textId="77777777" w:rsidR="00ED13AC" w:rsidRPr="00F70131" w:rsidRDefault="00ED13AC" w:rsidP="00ED13AC">
            <w:pPr>
              <w:rPr>
                <w:rFonts w:ascii="Arial" w:hAnsi="Arial" w:cs="Arial"/>
                <w:color w:val="000000"/>
              </w:rPr>
            </w:pPr>
            <w:r>
              <w:rPr>
                <w:rFonts w:ascii="Arial" w:hAnsi="Arial"/>
                <w:color w:val="000000"/>
                <w:sz w:val="22"/>
                <w:szCs w:val="22"/>
              </w:rPr>
              <w:t>Tension de niveau d’impulsion (BIL), kV</w:t>
            </w:r>
          </w:p>
        </w:tc>
        <w:tc>
          <w:tcPr>
            <w:tcW w:w="484" w:type="dxa"/>
            <w:tcBorders>
              <w:top w:val="double" w:sz="4" w:space="0" w:color="auto"/>
              <w:left w:val="double" w:sz="4" w:space="0" w:color="auto"/>
              <w:bottom w:val="double" w:sz="4" w:space="0" w:color="auto"/>
              <w:right w:val="double" w:sz="4" w:space="0" w:color="auto"/>
            </w:tcBorders>
            <w:vAlign w:val="center"/>
          </w:tcPr>
          <w:p w14:paraId="50D58FD0" w14:textId="77777777" w:rsidR="00ED13AC" w:rsidRPr="0073133B" w:rsidRDefault="00ED13AC">
            <w:pPr>
              <w:jc w:val="center"/>
              <w:rPr>
                <w:rFonts w:ascii="Arial" w:hAnsi="Arial" w:cs="Arial"/>
                <w:color w:val="000000"/>
              </w:rPr>
            </w:pPr>
            <w:r>
              <w:rPr>
                <w:rFonts w:ascii="Arial" w:hAnsi="Arial"/>
                <w:color w:val="000000"/>
                <w:sz w:val="22"/>
                <w:szCs w:val="22"/>
              </w:rPr>
              <w:t>95</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2BFAF3C2"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125</w:t>
            </w:r>
          </w:p>
        </w:tc>
        <w:tc>
          <w:tcPr>
            <w:tcW w:w="1136" w:type="dxa"/>
            <w:tcBorders>
              <w:top w:val="nil"/>
              <w:left w:val="nil"/>
              <w:bottom w:val="double" w:sz="6" w:space="0" w:color="auto"/>
              <w:right w:val="double" w:sz="6" w:space="0" w:color="auto"/>
            </w:tcBorders>
            <w:vAlign w:val="center"/>
          </w:tcPr>
          <w:p w14:paraId="5566211B"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125</w:t>
            </w:r>
          </w:p>
        </w:tc>
      </w:tr>
      <w:tr w:rsidR="00ED13AC" w:rsidRPr="0073133B" w14:paraId="6CE2759F"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088E210B" w14:textId="77777777" w:rsidR="00ED13AC" w:rsidRPr="0073133B" w:rsidRDefault="00ED13AC" w:rsidP="00ED13AC">
            <w:pPr>
              <w:rPr>
                <w:rFonts w:ascii="Arial" w:hAnsi="Arial" w:cs="Arial"/>
                <w:color w:val="000000"/>
              </w:rPr>
            </w:pPr>
            <w:r>
              <w:rPr>
                <w:rFonts w:ascii="Arial" w:hAnsi="Arial"/>
                <w:color w:val="000000"/>
                <w:sz w:val="22"/>
                <w:szCs w:val="22"/>
              </w:rPr>
              <w:t>Courant continu, ampères</w:t>
            </w:r>
          </w:p>
        </w:tc>
        <w:tc>
          <w:tcPr>
            <w:tcW w:w="484" w:type="dxa"/>
            <w:tcBorders>
              <w:top w:val="double" w:sz="4" w:space="0" w:color="auto"/>
              <w:left w:val="double" w:sz="4" w:space="0" w:color="auto"/>
              <w:bottom w:val="double" w:sz="4" w:space="0" w:color="auto"/>
              <w:right w:val="double" w:sz="4" w:space="0" w:color="auto"/>
            </w:tcBorders>
            <w:vAlign w:val="center"/>
          </w:tcPr>
          <w:p w14:paraId="4F9662E9" w14:textId="77777777" w:rsidR="00ED13AC" w:rsidRPr="0073133B" w:rsidRDefault="00ED13AC">
            <w:pPr>
              <w:jc w:val="center"/>
              <w:rPr>
                <w:rFonts w:ascii="Arial" w:hAnsi="Arial" w:cs="Arial"/>
                <w:color w:val="000000"/>
              </w:rPr>
            </w:pPr>
            <w:r>
              <w:rPr>
                <w:rFonts w:ascii="Arial" w:hAnsi="Arial"/>
                <w:color w:val="000000"/>
                <w:sz w:val="22"/>
                <w:szCs w:val="22"/>
              </w:rPr>
              <w:t>630</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575D5C29"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630</w:t>
            </w:r>
          </w:p>
        </w:tc>
        <w:tc>
          <w:tcPr>
            <w:tcW w:w="1136" w:type="dxa"/>
            <w:tcBorders>
              <w:top w:val="nil"/>
              <w:left w:val="nil"/>
              <w:bottom w:val="double" w:sz="6" w:space="0" w:color="auto"/>
              <w:right w:val="double" w:sz="6" w:space="0" w:color="auto"/>
            </w:tcBorders>
            <w:vAlign w:val="center"/>
          </w:tcPr>
          <w:p w14:paraId="33A570BB"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630</w:t>
            </w:r>
          </w:p>
        </w:tc>
      </w:tr>
      <w:tr w:rsidR="00ED13AC" w:rsidRPr="0073133B" w14:paraId="5B27912A"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46C73DBC" w14:textId="77777777" w:rsidR="00ED13AC" w:rsidRPr="0073133B" w:rsidRDefault="00ED13AC" w:rsidP="00ED13AC">
            <w:pPr>
              <w:rPr>
                <w:rFonts w:ascii="Arial" w:hAnsi="Arial" w:cs="Arial"/>
                <w:color w:val="000000"/>
              </w:rPr>
            </w:pPr>
            <w:r>
              <w:rPr>
                <w:rFonts w:ascii="Arial" w:hAnsi="Arial"/>
                <w:color w:val="000000"/>
                <w:sz w:val="22"/>
                <w:szCs w:val="22"/>
              </w:rPr>
              <w:t>Courant de coupure de charge, ampères</w:t>
            </w:r>
          </w:p>
        </w:tc>
        <w:tc>
          <w:tcPr>
            <w:tcW w:w="484" w:type="dxa"/>
            <w:tcBorders>
              <w:top w:val="double" w:sz="4" w:space="0" w:color="auto"/>
              <w:left w:val="double" w:sz="4" w:space="0" w:color="auto"/>
              <w:bottom w:val="double" w:sz="4" w:space="0" w:color="auto"/>
              <w:right w:val="double" w:sz="4" w:space="0" w:color="auto"/>
            </w:tcBorders>
            <w:vAlign w:val="center"/>
          </w:tcPr>
          <w:p w14:paraId="64984191" w14:textId="77777777" w:rsidR="00ED13AC" w:rsidRPr="0073133B" w:rsidRDefault="00ED13AC">
            <w:pPr>
              <w:jc w:val="center"/>
              <w:rPr>
                <w:rFonts w:ascii="Arial" w:hAnsi="Arial" w:cs="Arial"/>
                <w:color w:val="000000"/>
              </w:rPr>
            </w:pPr>
            <w:r>
              <w:rPr>
                <w:rFonts w:ascii="Arial" w:hAnsi="Arial"/>
                <w:color w:val="000000"/>
                <w:sz w:val="22"/>
                <w:szCs w:val="22"/>
              </w:rPr>
              <w:t>630</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40184393"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630</w:t>
            </w:r>
          </w:p>
        </w:tc>
        <w:tc>
          <w:tcPr>
            <w:tcW w:w="1136" w:type="dxa"/>
            <w:tcBorders>
              <w:top w:val="nil"/>
              <w:left w:val="nil"/>
              <w:bottom w:val="double" w:sz="6" w:space="0" w:color="auto"/>
              <w:right w:val="double" w:sz="6" w:space="0" w:color="auto"/>
            </w:tcBorders>
            <w:vAlign w:val="center"/>
          </w:tcPr>
          <w:p w14:paraId="7DE52774"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630</w:t>
            </w:r>
          </w:p>
        </w:tc>
      </w:tr>
      <w:tr w:rsidR="00ED13AC" w:rsidRPr="0073133B" w14:paraId="30377271"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17F8D433" w14:textId="1312756D" w:rsidR="00ED13AC" w:rsidRPr="0073133B" w:rsidRDefault="00ED13AC" w:rsidP="00ED13AC">
            <w:pPr>
              <w:rPr>
                <w:rFonts w:ascii="Arial" w:hAnsi="Arial" w:cs="Arial"/>
                <w:color w:val="000000"/>
              </w:rPr>
            </w:pPr>
            <w:r>
              <w:rPr>
                <w:rFonts w:ascii="Arial" w:hAnsi="Arial"/>
                <w:color w:val="000000"/>
                <w:sz w:val="22"/>
                <w:szCs w:val="22"/>
              </w:rPr>
              <w:t xml:space="preserve">Tenue </w:t>
            </w:r>
            <w:r w:rsidR="00D24178">
              <w:rPr>
                <w:rFonts w:ascii="Arial" w:hAnsi="Arial"/>
                <w:color w:val="000000"/>
                <w:sz w:val="22"/>
                <w:szCs w:val="22"/>
              </w:rPr>
              <w:t xml:space="preserve">diélectrique </w:t>
            </w:r>
            <w:r>
              <w:rPr>
                <w:rFonts w:ascii="Arial" w:hAnsi="Arial"/>
                <w:color w:val="000000"/>
                <w:sz w:val="22"/>
                <w:szCs w:val="22"/>
              </w:rPr>
              <w:t>d’une minute (à sec), CA kV</w:t>
            </w:r>
          </w:p>
        </w:tc>
        <w:tc>
          <w:tcPr>
            <w:tcW w:w="484" w:type="dxa"/>
            <w:tcBorders>
              <w:top w:val="double" w:sz="4" w:space="0" w:color="auto"/>
              <w:left w:val="double" w:sz="4" w:space="0" w:color="auto"/>
              <w:bottom w:val="double" w:sz="4" w:space="0" w:color="auto"/>
              <w:right w:val="double" w:sz="4" w:space="0" w:color="auto"/>
            </w:tcBorders>
            <w:vAlign w:val="center"/>
          </w:tcPr>
          <w:p w14:paraId="3FF15722" w14:textId="77777777" w:rsidR="00ED13AC" w:rsidRPr="0073133B" w:rsidRDefault="00ED13AC">
            <w:pPr>
              <w:jc w:val="center"/>
              <w:rPr>
                <w:rFonts w:ascii="Arial" w:hAnsi="Arial" w:cs="Arial"/>
                <w:color w:val="000000"/>
              </w:rPr>
            </w:pPr>
            <w:r>
              <w:rPr>
                <w:rFonts w:ascii="Arial" w:hAnsi="Arial"/>
                <w:color w:val="000000"/>
                <w:sz w:val="22"/>
                <w:szCs w:val="22"/>
              </w:rPr>
              <w:t>35</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28A88C71"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60</w:t>
            </w:r>
          </w:p>
        </w:tc>
        <w:tc>
          <w:tcPr>
            <w:tcW w:w="1136" w:type="dxa"/>
            <w:tcBorders>
              <w:top w:val="nil"/>
              <w:left w:val="nil"/>
              <w:bottom w:val="double" w:sz="6" w:space="0" w:color="auto"/>
              <w:right w:val="double" w:sz="6" w:space="0" w:color="auto"/>
            </w:tcBorders>
            <w:vAlign w:val="center"/>
          </w:tcPr>
          <w:p w14:paraId="6520A3C4"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60</w:t>
            </w:r>
          </w:p>
        </w:tc>
      </w:tr>
      <w:tr w:rsidR="00ED13AC" w:rsidRPr="0073133B" w14:paraId="36392032"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5A2E2387" w14:textId="77777777" w:rsidR="00ED13AC" w:rsidRPr="0073133B" w:rsidRDefault="00ED13AC" w:rsidP="00ED13AC">
            <w:pPr>
              <w:rPr>
                <w:rFonts w:ascii="Arial" w:hAnsi="Arial" w:cs="Arial"/>
                <w:color w:val="000000"/>
              </w:rPr>
            </w:pPr>
            <w:r>
              <w:rPr>
                <w:rFonts w:ascii="Arial" w:hAnsi="Arial"/>
                <w:color w:val="000000"/>
                <w:sz w:val="22"/>
                <w:szCs w:val="22"/>
              </w:rPr>
              <w:t>Valeur nominale de test de production</w:t>
            </w:r>
          </w:p>
        </w:tc>
        <w:tc>
          <w:tcPr>
            <w:tcW w:w="484" w:type="dxa"/>
            <w:tcBorders>
              <w:top w:val="double" w:sz="4" w:space="0" w:color="auto"/>
              <w:left w:val="double" w:sz="4" w:space="0" w:color="auto"/>
              <w:bottom w:val="double" w:sz="4" w:space="0" w:color="auto"/>
              <w:right w:val="double" w:sz="4" w:space="0" w:color="auto"/>
            </w:tcBorders>
            <w:vAlign w:val="center"/>
          </w:tcPr>
          <w:p w14:paraId="3715E103" w14:textId="77777777" w:rsidR="00ED13AC" w:rsidRPr="0073133B" w:rsidRDefault="00ED13AC">
            <w:pPr>
              <w:jc w:val="center"/>
              <w:rPr>
                <w:rFonts w:ascii="Arial" w:hAnsi="Arial" w:cs="Arial"/>
                <w:color w:val="000000"/>
              </w:rPr>
            </w:pPr>
            <w:r>
              <w:rPr>
                <w:rFonts w:ascii="Arial" w:hAnsi="Arial"/>
                <w:color w:val="000000"/>
                <w:sz w:val="22"/>
                <w:szCs w:val="22"/>
              </w:rPr>
              <w:t>34</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5D660A4D"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35</w:t>
            </w:r>
          </w:p>
        </w:tc>
        <w:tc>
          <w:tcPr>
            <w:tcW w:w="1136" w:type="dxa"/>
            <w:tcBorders>
              <w:top w:val="nil"/>
              <w:left w:val="nil"/>
              <w:bottom w:val="double" w:sz="6" w:space="0" w:color="auto"/>
              <w:right w:val="double" w:sz="6" w:space="0" w:color="auto"/>
            </w:tcBorders>
            <w:vAlign w:val="center"/>
          </w:tcPr>
          <w:p w14:paraId="2EA6207D" w14:textId="77777777" w:rsidR="00ED13AC" w:rsidRPr="0073133B" w:rsidRDefault="00ED13AC">
            <w:pPr>
              <w:jc w:val="center"/>
              <w:rPr>
                <w:rFonts w:ascii="Arial" w:hAnsi="Arial" w:cs="Arial"/>
                <w:color w:val="000000"/>
                <w:sz w:val="22"/>
                <w:szCs w:val="22"/>
              </w:rPr>
            </w:pPr>
            <w:r>
              <w:rPr>
                <w:rFonts w:ascii="Arial" w:hAnsi="Arial"/>
                <w:color w:val="000000"/>
                <w:sz w:val="22"/>
                <w:szCs w:val="22"/>
              </w:rPr>
              <w:t>35</w:t>
            </w:r>
          </w:p>
        </w:tc>
      </w:tr>
      <w:tr w:rsidR="00ED13AC" w:rsidRPr="0073133B" w14:paraId="0CADD08C"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4894EE43" w14:textId="6BAF8496" w:rsidR="00ED13AC" w:rsidRPr="0073133B" w:rsidRDefault="00ED13AC" w:rsidP="00ED13AC">
            <w:pPr>
              <w:rPr>
                <w:rFonts w:ascii="Arial" w:hAnsi="Arial" w:cs="Arial"/>
                <w:color w:val="000000"/>
              </w:rPr>
            </w:pPr>
            <w:r>
              <w:rPr>
                <w:rFonts w:ascii="Arial" w:hAnsi="Arial"/>
                <w:color w:val="000000"/>
                <w:sz w:val="22"/>
                <w:szCs w:val="22"/>
              </w:rPr>
              <w:t xml:space="preserve">Tenue </w:t>
            </w:r>
            <w:r w:rsidR="00D24178">
              <w:rPr>
                <w:rFonts w:ascii="Arial" w:hAnsi="Arial"/>
                <w:color w:val="000000"/>
                <w:sz w:val="22"/>
                <w:szCs w:val="22"/>
              </w:rPr>
              <w:t xml:space="preserve">diélectrique </w:t>
            </w:r>
            <w:r>
              <w:rPr>
                <w:rFonts w:ascii="Arial" w:hAnsi="Arial"/>
                <w:color w:val="000000"/>
                <w:sz w:val="22"/>
                <w:szCs w:val="22"/>
              </w:rPr>
              <w:t>de 15 minutes, CC kV</w:t>
            </w:r>
          </w:p>
        </w:tc>
        <w:tc>
          <w:tcPr>
            <w:tcW w:w="484" w:type="dxa"/>
            <w:tcBorders>
              <w:top w:val="double" w:sz="4" w:space="0" w:color="auto"/>
              <w:left w:val="double" w:sz="4" w:space="0" w:color="auto"/>
              <w:bottom w:val="double" w:sz="4" w:space="0" w:color="auto"/>
              <w:right w:val="double" w:sz="4" w:space="0" w:color="auto"/>
            </w:tcBorders>
            <w:vAlign w:val="center"/>
          </w:tcPr>
          <w:p w14:paraId="148560DA" w14:textId="77777777" w:rsidR="00ED13AC" w:rsidRPr="0073133B" w:rsidRDefault="00ED13AC" w:rsidP="00ED13AC">
            <w:pPr>
              <w:jc w:val="center"/>
              <w:rPr>
                <w:rFonts w:ascii="Arial" w:hAnsi="Arial" w:cs="Arial"/>
                <w:color w:val="000000"/>
              </w:rPr>
            </w:pPr>
            <w:r>
              <w:rPr>
                <w:rFonts w:ascii="Arial" w:hAnsi="Arial"/>
                <w:color w:val="000000"/>
                <w:sz w:val="22"/>
                <w:szCs w:val="22"/>
              </w:rPr>
              <w:t>53</w:t>
            </w:r>
          </w:p>
        </w:tc>
        <w:tc>
          <w:tcPr>
            <w:tcW w:w="1136" w:type="dxa"/>
            <w:tcBorders>
              <w:top w:val="nil"/>
              <w:left w:val="double" w:sz="4" w:space="0" w:color="auto"/>
              <w:bottom w:val="double" w:sz="6" w:space="0" w:color="auto"/>
              <w:right w:val="double" w:sz="6" w:space="0" w:color="auto"/>
            </w:tcBorders>
            <w:shd w:val="clear" w:color="auto" w:fill="auto"/>
            <w:noWrap/>
            <w:hideMark/>
          </w:tcPr>
          <w:p w14:paraId="5BE13CDF"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78</w:t>
            </w:r>
          </w:p>
        </w:tc>
        <w:tc>
          <w:tcPr>
            <w:tcW w:w="1136" w:type="dxa"/>
            <w:tcBorders>
              <w:top w:val="nil"/>
              <w:left w:val="nil"/>
              <w:bottom w:val="double" w:sz="6" w:space="0" w:color="auto"/>
              <w:right w:val="double" w:sz="6" w:space="0" w:color="auto"/>
            </w:tcBorders>
          </w:tcPr>
          <w:p w14:paraId="6AE92142"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78</w:t>
            </w:r>
          </w:p>
        </w:tc>
      </w:tr>
      <w:tr w:rsidR="00ED13AC" w:rsidRPr="0073133B" w14:paraId="485C7F07"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0326502C" w14:textId="77777777" w:rsidR="00ED13AC" w:rsidRPr="0073133B" w:rsidRDefault="00ED13AC" w:rsidP="00ED13AC">
            <w:pPr>
              <w:rPr>
                <w:rFonts w:ascii="Arial" w:hAnsi="Arial" w:cs="Arial"/>
                <w:color w:val="000000"/>
              </w:rPr>
            </w:pPr>
            <w:r>
              <w:rPr>
                <w:rFonts w:ascii="Arial" w:hAnsi="Arial"/>
                <w:color w:val="000000"/>
                <w:sz w:val="22"/>
                <w:szCs w:val="22"/>
              </w:rPr>
              <w:lastRenderedPageBreak/>
              <w:t>Courant momentané, kA, ASYM</w:t>
            </w:r>
          </w:p>
        </w:tc>
        <w:tc>
          <w:tcPr>
            <w:tcW w:w="484" w:type="dxa"/>
            <w:tcBorders>
              <w:top w:val="double" w:sz="4" w:space="0" w:color="auto"/>
              <w:left w:val="double" w:sz="4" w:space="0" w:color="auto"/>
              <w:bottom w:val="double" w:sz="4" w:space="0" w:color="auto"/>
              <w:right w:val="double" w:sz="4" w:space="0" w:color="auto"/>
            </w:tcBorders>
            <w:vAlign w:val="center"/>
          </w:tcPr>
          <w:p w14:paraId="6FDE5C22" w14:textId="77777777" w:rsidR="00ED13AC" w:rsidRPr="0073133B" w:rsidRDefault="00ED13AC" w:rsidP="00ED13AC">
            <w:pPr>
              <w:jc w:val="center"/>
              <w:rPr>
                <w:rFonts w:ascii="Arial" w:hAnsi="Arial" w:cs="Arial"/>
                <w:color w:val="000000"/>
              </w:rPr>
            </w:pPr>
            <w:r>
              <w:rPr>
                <w:rFonts w:ascii="Arial" w:hAnsi="Arial"/>
                <w:color w:val="000000"/>
                <w:sz w:val="22"/>
                <w:szCs w:val="22"/>
              </w:rPr>
              <w:t>20</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40816E61"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20</w:t>
            </w:r>
          </w:p>
        </w:tc>
        <w:tc>
          <w:tcPr>
            <w:tcW w:w="1136" w:type="dxa"/>
            <w:tcBorders>
              <w:top w:val="nil"/>
              <w:left w:val="nil"/>
              <w:bottom w:val="double" w:sz="6" w:space="0" w:color="auto"/>
              <w:right w:val="double" w:sz="6" w:space="0" w:color="auto"/>
            </w:tcBorders>
            <w:vAlign w:val="center"/>
          </w:tcPr>
          <w:p w14:paraId="40744A8B"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20</w:t>
            </w:r>
          </w:p>
        </w:tc>
      </w:tr>
      <w:tr w:rsidR="00ED13AC" w:rsidRPr="0073133B" w14:paraId="713A5D3B"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1F8202CA" w14:textId="77777777" w:rsidR="00ED13AC" w:rsidRPr="0073133B" w:rsidRDefault="00ED13AC" w:rsidP="00ED13AC">
            <w:pPr>
              <w:rPr>
                <w:rFonts w:ascii="Arial" w:hAnsi="Arial" w:cs="Arial"/>
                <w:color w:val="000000"/>
              </w:rPr>
            </w:pPr>
            <w:r>
              <w:rPr>
                <w:rFonts w:ascii="Arial" w:hAnsi="Arial"/>
                <w:color w:val="000000"/>
                <w:sz w:val="22"/>
                <w:szCs w:val="22"/>
              </w:rPr>
              <w:t>Courant de fermeture de défaut de court-circuit, kA, ASYM</w:t>
            </w:r>
          </w:p>
        </w:tc>
        <w:tc>
          <w:tcPr>
            <w:tcW w:w="484" w:type="dxa"/>
            <w:tcBorders>
              <w:top w:val="double" w:sz="4" w:space="0" w:color="auto"/>
              <w:left w:val="double" w:sz="4" w:space="0" w:color="auto"/>
              <w:bottom w:val="double" w:sz="4" w:space="0" w:color="auto"/>
              <w:right w:val="double" w:sz="4" w:space="0" w:color="auto"/>
            </w:tcBorders>
            <w:vAlign w:val="center"/>
          </w:tcPr>
          <w:p w14:paraId="59B1D1A7" w14:textId="77777777" w:rsidR="00ED13AC" w:rsidRPr="0073133B" w:rsidRDefault="00ED13AC" w:rsidP="00ED13AC">
            <w:pPr>
              <w:jc w:val="center"/>
              <w:rPr>
                <w:rFonts w:ascii="Arial" w:hAnsi="Arial" w:cs="Arial"/>
                <w:color w:val="000000"/>
              </w:rPr>
            </w:pPr>
            <w:r>
              <w:rPr>
                <w:rFonts w:ascii="Arial" w:hAnsi="Arial"/>
                <w:color w:val="000000"/>
                <w:sz w:val="22"/>
                <w:szCs w:val="22"/>
              </w:rPr>
              <w:t>20</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15C4DE72"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20</w:t>
            </w:r>
          </w:p>
        </w:tc>
        <w:tc>
          <w:tcPr>
            <w:tcW w:w="1136" w:type="dxa"/>
            <w:tcBorders>
              <w:top w:val="nil"/>
              <w:left w:val="nil"/>
              <w:bottom w:val="double" w:sz="6" w:space="0" w:color="auto"/>
              <w:right w:val="double" w:sz="6" w:space="0" w:color="auto"/>
            </w:tcBorders>
            <w:vAlign w:val="center"/>
          </w:tcPr>
          <w:p w14:paraId="3C9668AC"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20</w:t>
            </w:r>
          </w:p>
        </w:tc>
      </w:tr>
      <w:tr w:rsidR="00ED13AC" w:rsidRPr="0073133B" w14:paraId="3BEF7019"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67179CF6" w14:textId="77777777" w:rsidR="00ED13AC" w:rsidRPr="0073133B" w:rsidRDefault="00ED13AC" w:rsidP="00ED13AC">
            <w:pPr>
              <w:rPr>
                <w:rFonts w:ascii="Arial" w:hAnsi="Arial" w:cs="Arial"/>
                <w:color w:val="000000"/>
              </w:rPr>
            </w:pPr>
            <w:r>
              <w:rPr>
                <w:rFonts w:ascii="Arial" w:hAnsi="Arial"/>
                <w:color w:val="000000"/>
                <w:sz w:val="22"/>
                <w:szCs w:val="22"/>
              </w:rPr>
              <w:t>Courant d’une seconde, kA, SYM</w:t>
            </w:r>
          </w:p>
        </w:tc>
        <w:tc>
          <w:tcPr>
            <w:tcW w:w="484" w:type="dxa"/>
            <w:tcBorders>
              <w:top w:val="double" w:sz="4" w:space="0" w:color="auto"/>
              <w:left w:val="double" w:sz="4" w:space="0" w:color="auto"/>
              <w:bottom w:val="double" w:sz="4" w:space="0" w:color="auto"/>
              <w:right w:val="double" w:sz="4" w:space="0" w:color="auto"/>
            </w:tcBorders>
            <w:vAlign w:val="center"/>
          </w:tcPr>
          <w:p w14:paraId="0FED8560" w14:textId="77777777" w:rsidR="00ED13AC" w:rsidRPr="0073133B" w:rsidRDefault="00ED13AC" w:rsidP="00ED13AC">
            <w:pPr>
              <w:jc w:val="center"/>
              <w:rPr>
                <w:rFonts w:ascii="Arial" w:hAnsi="Arial" w:cs="Arial"/>
                <w:color w:val="000000"/>
              </w:rPr>
            </w:pPr>
            <w:r>
              <w:rPr>
                <w:rFonts w:ascii="Arial" w:hAnsi="Arial"/>
                <w:color w:val="000000"/>
                <w:sz w:val="22"/>
                <w:szCs w:val="22"/>
              </w:rPr>
              <w:t>12,5</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26227EF4"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12,5</w:t>
            </w:r>
          </w:p>
        </w:tc>
        <w:tc>
          <w:tcPr>
            <w:tcW w:w="1136" w:type="dxa"/>
            <w:tcBorders>
              <w:top w:val="nil"/>
              <w:left w:val="nil"/>
              <w:bottom w:val="double" w:sz="6" w:space="0" w:color="auto"/>
              <w:right w:val="double" w:sz="6" w:space="0" w:color="auto"/>
            </w:tcBorders>
            <w:vAlign w:val="center"/>
          </w:tcPr>
          <w:p w14:paraId="146D30A2" w14:textId="77777777" w:rsidR="00ED13AC" w:rsidRPr="0073133B" w:rsidRDefault="00ED13AC" w:rsidP="00ED13AC">
            <w:pPr>
              <w:jc w:val="center"/>
              <w:rPr>
                <w:rFonts w:ascii="Arial" w:hAnsi="Arial" w:cs="Arial"/>
                <w:color w:val="000000"/>
                <w:sz w:val="22"/>
                <w:szCs w:val="22"/>
              </w:rPr>
            </w:pPr>
            <w:r>
              <w:rPr>
                <w:rFonts w:ascii="Arial" w:hAnsi="Arial"/>
                <w:color w:val="000000"/>
                <w:sz w:val="22"/>
                <w:szCs w:val="22"/>
              </w:rPr>
              <w:t>12,5</w:t>
            </w:r>
          </w:p>
        </w:tc>
      </w:tr>
      <w:tr w:rsidR="00ED13AC" w:rsidRPr="0073133B" w14:paraId="687E0858" w14:textId="77777777" w:rsidTr="00123346">
        <w:trPr>
          <w:trHeight w:val="259"/>
        </w:trPr>
        <w:tc>
          <w:tcPr>
            <w:tcW w:w="4961" w:type="dxa"/>
            <w:tcBorders>
              <w:top w:val="nil"/>
              <w:left w:val="double" w:sz="6" w:space="0" w:color="auto"/>
              <w:bottom w:val="double" w:sz="6" w:space="0" w:color="auto"/>
              <w:right w:val="double" w:sz="4" w:space="0" w:color="auto"/>
            </w:tcBorders>
            <w:shd w:val="clear" w:color="auto" w:fill="auto"/>
            <w:noWrap/>
            <w:vAlign w:val="bottom"/>
            <w:hideMark/>
          </w:tcPr>
          <w:p w14:paraId="6BAC403A" w14:textId="0C4EC9EC" w:rsidR="00ED13AC" w:rsidRPr="0073133B" w:rsidRDefault="00ED13AC" w:rsidP="00ED13AC">
            <w:pPr>
              <w:rPr>
                <w:rFonts w:ascii="Arial" w:hAnsi="Arial" w:cs="Arial"/>
                <w:color w:val="000000"/>
              </w:rPr>
            </w:pPr>
            <w:r>
              <w:rPr>
                <w:rFonts w:ascii="Arial" w:hAnsi="Arial"/>
                <w:color w:val="000000"/>
                <w:sz w:val="22"/>
                <w:szCs w:val="22"/>
              </w:rPr>
              <w:t xml:space="preserve">Endurance mécanique de </w:t>
            </w:r>
            <w:r w:rsidR="00123346">
              <w:rPr>
                <w:rFonts w:ascii="Arial" w:hAnsi="Arial"/>
                <w:color w:val="000000"/>
                <w:sz w:val="22"/>
                <w:szCs w:val="22"/>
              </w:rPr>
              <w:t>l’interrupteur, Nombre</w:t>
            </w:r>
            <w:r w:rsidR="0002698D">
              <w:rPr>
                <w:rFonts w:ascii="Arial" w:hAnsi="Arial"/>
                <w:color w:val="000000"/>
                <w:sz w:val="22"/>
                <w:szCs w:val="22"/>
              </w:rPr>
              <w:t xml:space="preserve"> d’opérations</w:t>
            </w:r>
            <w:r w:rsidR="000865E8">
              <w:rPr>
                <w:rFonts w:ascii="Arial" w:hAnsi="Arial"/>
                <w:color w:val="000000"/>
                <w:sz w:val="22"/>
                <w:szCs w:val="22"/>
              </w:rPr>
              <w:t>.</w:t>
            </w:r>
          </w:p>
        </w:tc>
        <w:tc>
          <w:tcPr>
            <w:tcW w:w="484" w:type="dxa"/>
            <w:tcBorders>
              <w:top w:val="double" w:sz="4" w:space="0" w:color="auto"/>
              <w:left w:val="double" w:sz="4" w:space="0" w:color="auto"/>
              <w:bottom w:val="double" w:sz="4" w:space="0" w:color="auto"/>
              <w:right w:val="double" w:sz="4" w:space="0" w:color="auto"/>
            </w:tcBorders>
            <w:vAlign w:val="center"/>
          </w:tcPr>
          <w:p w14:paraId="4A28E668" w14:textId="77777777" w:rsidR="00ED13AC" w:rsidRPr="0073133B" w:rsidRDefault="00ED13AC" w:rsidP="00ED13AC">
            <w:pPr>
              <w:jc w:val="center"/>
              <w:rPr>
                <w:rFonts w:ascii="Arial" w:hAnsi="Arial" w:cs="Arial"/>
                <w:color w:val="000000"/>
              </w:rPr>
            </w:pPr>
            <w:r>
              <w:rPr>
                <w:rFonts w:ascii="Arial" w:hAnsi="Arial"/>
                <w:color w:val="000000"/>
                <w:sz w:val="22"/>
                <w:szCs w:val="22"/>
              </w:rPr>
              <w:t>2 000</w:t>
            </w:r>
          </w:p>
        </w:tc>
        <w:tc>
          <w:tcPr>
            <w:tcW w:w="1136" w:type="dxa"/>
            <w:tcBorders>
              <w:top w:val="nil"/>
              <w:left w:val="double" w:sz="4" w:space="0" w:color="auto"/>
              <w:bottom w:val="double" w:sz="6" w:space="0" w:color="auto"/>
              <w:right w:val="double" w:sz="6" w:space="0" w:color="auto"/>
            </w:tcBorders>
            <w:shd w:val="clear" w:color="auto" w:fill="auto"/>
            <w:noWrap/>
            <w:vAlign w:val="center"/>
            <w:hideMark/>
          </w:tcPr>
          <w:p w14:paraId="1E1C0F02" w14:textId="77777777" w:rsidR="00ED13AC" w:rsidRPr="0073133B" w:rsidRDefault="00ED13AC" w:rsidP="00ED13AC">
            <w:pPr>
              <w:jc w:val="center"/>
              <w:rPr>
                <w:rFonts w:ascii="Arial" w:hAnsi="Arial" w:cs="Arial"/>
                <w:color w:val="000000"/>
              </w:rPr>
            </w:pPr>
            <w:r>
              <w:rPr>
                <w:rFonts w:ascii="Arial" w:hAnsi="Arial"/>
                <w:color w:val="000000"/>
                <w:sz w:val="22"/>
                <w:szCs w:val="22"/>
              </w:rPr>
              <w:t>2 000</w:t>
            </w:r>
          </w:p>
        </w:tc>
        <w:tc>
          <w:tcPr>
            <w:tcW w:w="1136" w:type="dxa"/>
            <w:tcBorders>
              <w:top w:val="nil"/>
              <w:left w:val="nil"/>
              <w:bottom w:val="double" w:sz="6" w:space="0" w:color="auto"/>
              <w:right w:val="double" w:sz="6" w:space="0" w:color="auto"/>
            </w:tcBorders>
            <w:vAlign w:val="center"/>
          </w:tcPr>
          <w:p w14:paraId="3578706E" w14:textId="77777777" w:rsidR="00ED13AC" w:rsidRPr="0073133B" w:rsidRDefault="00ED13AC" w:rsidP="00ED13AC">
            <w:pPr>
              <w:jc w:val="center"/>
              <w:rPr>
                <w:rFonts w:ascii="Arial" w:hAnsi="Arial" w:cs="Arial"/>
                <w:color w:val="000000"/>
              </w:rPr>
            </w:pPr>
            <w:r>
              <w:rPr>
                <w:rFonts w:ascii="Arial" w:hAnsi="Arial"/>
                <w:color w:val="000000"/>
                <w:sz w:val="22"/>
                <w:szCs w:val="22"/>
              </w:rPr>
              <w:t>2 000</w:t>
            </w:r>
          </w:p>
        </w:tc>
      </w:tr>
    </w:tbl>
    <w:p w14:paraId="461316BF" w14:textId="77777777" w:rsidR="00332262" w:rsidRDefault="00332262" w:rsidP="00D33757">
      <w:pPr>
        <w:ind w:left="720"/>
        <w:rPr>
          <w:rFonts w:ascii="Arial" w:hAnsi="Arial" w:cs="Arial"/>
          <w:sz w:val="20"/>
          <w:szCs w:val="20"/>
        </w:rPr>
      </w:pPr>
    </w:p>
    <w:p w14:paraId="655C841D" w14:textId="77777777" w:rsidR="00752690" w:rsidRDefault="00752690" w:rsidP="00D33757">
      <w:pPr>
        <w:ind w:left="720"/>
        <w:rPr>
          <w:rFonts w:ascii="Arial" w:hAnsi="Arial" w:cs="Arial"/>
          <w:sz w:val="20"/>
          <w:szCs w:val="20"/>
        </w:rPr>
      </w:pPr>
    </w:p>
    <w:p w14:paraId="03A5E19D" w14:textId="542A61C1" w:rsidR="00AF16CE" w:rsidRDefault="00ED13AC" w:rsidP="00635AEC">
      <w:pPr>
        <w:numPr>
          <w:ilvl w:val="0"/>
          <w:numId w:val="34"/>
        </w:numPr>
        <w:contextualSpacing/>
        <w:rPr>
          <w:rFonts w:ascii="Arial" w:hAnsi="Arial" w:cs="Arial"/>
          <w:sz w:val="20"/>
          <w:szCs w:val="20"/>
        </w:rPr>
      </w:pPr>
      <w:r>
        <w:rPr>
          <w:rFonts w:ascii="Arial" w:hAnsi="Arial"/>
          <w:sz w:val="20"/>
          <w:szCs w:val="20"/>
        </w:rPr>
        <w:t>L’interrupteur de défaut doit avoir les spécifications :</w:t>
      </w:r>
    </w:p>
    <w:p w14:paraId="0DCCE7A1" w14:textId="77777777" w:rsidR="006328D5" w:rsidRPr="00461807" w:rsidRDefault="006328D5" w:rsidP="006328D5">
      <w:pPr>
        <w:spacing w:line="276" w:lineRule="auto"/>
        <w:ind w:left="720"/>
        <w:rPr>
          <w:rFonts w:ascii="Arial" w:hAnsi="Arial" w:cs="Arial"/>
          <w:sz w:val="20"/>
          <w:szCs w:val="20"/>
        </w:rPr>
      </w:pPr>
    </w:p>
    <w:tbl>
      <w:tblPr>
        <w:tblW w:w="8205" w:type="dxa"/>
        <w:tblInd w:w="1185" w:type="dxa"/>
        <w:tblLook w:val="04A0" w:firstRow="1" w:lastRow="0" w:firstColumn="1" w:lastColumn="0" w:noHBand="0" w:noVBand="1"/>
      </w:tblPr>
      <w:tblGrid>
        <w:gridCol w:w="5049"/>
        <w:gridCol w:w="952"/>
        <w:gridCol w:w="950"/>
        <w:gridCol w:w="1254"/>
      </w:tblGrid>
      <w:tr w:rsidR="00ED13AC" w:rsidRPr="0073133B" w14:paraId="2652FE2D" w14:textId="77777777" w:rsidTr="00635AEC">
        <w:trPr>
          <w:trHeight w:val="259"/>
        </w:trPr>
        <w:tc>
          <w:tcPr>
            <w:tcW w:w="5049"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08DEC9AF" w14:textId="77777777" w:rsidR="00ED13AC" w:rsidRPr="00635AEC" w:rsidRDefault="00ED13AC" w:rsidP="00C861A1">
            <w:pPr>
              <w:rPr>
                <w:rFonts w:ascii="Arial" w:hAnsi="Arial" w:cs="Arial"/>
                <w:b/>
                <w:color w:val="000000"/>
                <w:sz w:val="22"/>
                <w:szCs w:val="22"/>
              </w:rPr>
            </w:pPr>
            <w:r>
              <w:rPr>
                <w:rFonts w:ascii="Arial" w:hAnsi="Arial"/>
                <w:b/>
                <w:color w:val="000000"/>
                <w:sz w:val="22"/>
                <w:szCs w:val="22"/>
              </w:rPr>
              <w:t>SÉLECTION DES SPÉCIFICATIONS</w:t>
            </w:r>
          </w:p>
        </w:tc>
        <w:tc>
          <w:tcPr>
            <w:tcW w:w="3156" w:type="dxa"/>
            <w:gridSpan w:val="3"/>
            <w:tcBorders>
              <w:top w:val="double" w:sz="6" w:space="0" w:color="auto"/>
              <w:left w:val="nil"/>
              <w:bottom w:val="double" w:sz="6" w:space="0" w:color="auto"/>
              <w:right w:val="double" w:sz="6" w:space="0" w:color="auto"/>
            </w:tcBorders>
            <w:shd w:val="clear" w:color="auto" w:fill="auto"/>
            <w:noWrap/>
            <w:vAlign w:val="center"/>
            <w:hideMark/>
          </w:tcPr>
          <w:p w14:paraId="65EBE8E8" w14:textId="77777777" w:rsidR="00ED13AC" w:rsidRPr="00635AEC" w:rsidRDefault="00ED13AC" w:rsidP="00635AEC">
            <w:pPr>
              <w:jc w:val="center"/>
              <w:rPr>
                <w:rFonts w:ascii="Arial" w:hAnsi="Arial" w:cs="Arial"/>
                <w:b/>
                <w:color w:val="000000"/>
                <w:sz w:val="22"/>
                <w:szCs w:val="22"/>
              </w:rPr>
            </w:pPr>
            <w:r>
              <w:rPr>
                <w:rFonts w:ascii="Arial" w:hAnsi="Arial"/>
                <w:b/>
                <w:color w:val="000000"/>
                <w:sz w:val="22"/>
                <w:szCs w:val="22"/>
              </w:rPr>
              <w:t>IEEE/IEC</w:t>
            </w:r>
          </w:p>
        </w:tc>
      </w:tr>
      <w:tr w:rsidR="00ED13AC" w:rsidRPr="0073133B" w14:paraId="4965A8AC"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58EDBB6B" w14:textId="77777777" w:rsidR="00ED13AC" w:rsidRPr="0073133B" w:rsidRDefault="00ED13AC" w:rsidP="00C861A1">
            <w:pPr>
              <w:spacing w:line="276" w:lineRule="auto"/>
              <w:rPr>
                <w:rFonts w:ascii="Arial" w:hAnsi="Arial" w:cs="Arial"/>
                <w:color w:val="000000"/>
              </w:rPr>
            </w:pPr>
            <w:r>
              <w:rPr>
                <w:rFonts w:ascii="Arial" w:hAnsi="Arial"/>
                <w:color w:val="000000"/>
                <w:sz w:val="22"/>
                <w:szCs w:val="22"/>
              </w:rPr>
              <w:t>Tension maximale de conception, kV</w:t>
            </w:r>
          </w:p>
        </w:tc>
        <w:tc>
          <w:tcPr>
            <w:tcW w:w="952" w:type="dxa"/>
            <w:tcBorders>
              <w:top w:val="nil"/>
              <w:left w:val="nil"/>
              <w:bottom w:val="double" w:sz="6" w:space="0" w:color="auto"/>
              <w:right w:val="double" w:sz="6" w:space="0" w:color="auto"/>
            </w:tcBorders>
            <w:shd w:val="clear" w:color="auto" w:fill="auto"/>
            <w:noWrap/>
            <w:vAlign w:val="center"/>
            <w:hideMark/>
          </w:tcPr>
          <w:p w14:paraId="333BE51E"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15,5</w:t>
            </w:r>
          </w:p>
        </w:tc>
        <w:tc>
          <w:tcPr>
            <w:tcW w:w="950" w:type="dxa"/>
            <w:tcBorders>
              <w:top w:val="nil"/>
              <w:left w:val="nil"/>
              <w:bottom w:val="double" w:sz="6" w:space="0" w:color="auto"/>
              <w:right w:val="double" w:sz="6" w:space="0" w:color="auto"/>
            </w:tcBorders>
          </w:tcPr>
          <w:p w14:paraId="1BD1834C"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27</w:t>
            </w:r>
          </w:p>
        </w:tc>
        <w:tc>
          <w:tcPr>
            <w:tcW w:w="1254" w:type="dxa"/>
            <w:tcBorders>
              <w:top w:val="nil"/>
              <w:left w:val="nil"/>
              <w:bottom w:val="double" w:sz="6" w:space="0" w:color="auto"/>
              <w:right w:val="double" w:sz="6" w:space="0" w:color="auto"/>
            </w:tcBorders>
          </w:tcPr>
          <w:p w14:paraId="4FA6B474"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29,3</w:t>
            </w:r>
          </w:p>
        </w:tc>
      </w:tr>
      <w:tr w:rsidR="00ED13AC" w:rsidRPr="0073133B" w14:paraId="37DDB586"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5C04A2DA" w14:textId="77777777" w:rsidR="00ED13AC" w:rsidRPr="00F70131" w:rsidRDefault="00ED13AC" w:rsidP="00C861A1">
            <w:pPr>
              <w:spacing w:line="276" w:lineRule="auto"/>
              <w:rPr>
                <w:rFonts w:ascii="Arial" w:hAnsi="Arial" w:cs="Arial"/>
                <w:color w:val="000000"/>
              </w:rPr>
            </w:pPr>
            <w:r>
              <w:rPr>
                <w:rFonts w:ascii="Arial" w:hAnsi="Arial"/>
                <w:color w:val="000000"/>
                <w:sz w:val="22"/>
                <w:szCs w:val="22"/>
              </w:rPr>
              <w:t>Tension de niveau d’impulsion (BIL), kV</w:t>
            </w:r>
          </w:p>
        </w:tc>
        <w:tc>
          <w:tcPr>
            <w:tcW w:w="952" w:type="dxa"/>
            <w:tcBorders>
              <w:top w:val="nil"/>
              <w:left w:val="nil"/>
              <w:bottom w:val="double" w:sz="6" w:space="0" w:color="auto"/>
              <w:right w:val="double" w:sz="6" w:space="0" w:color="auto"/>
            </w:tcBorders>
            <w:shd w:val="clear" w:color="auto" w:fill="auto"/>
            <w:noWrap/>
            <w:vAlign w:val="center"/>
            <w:hideMark/>
          </w:tcPr>
          <w:p w14:paraId="38E87344"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95</w:t>
            </w:r>
          </w:p>
        </w:tc>
        <w:tc>
          <w:tcPr>
            <w:tcW w:w="950" w:type="dxa"/>
            <w:tcBorders>
              <w:top w:val="nil"/>
              <w:left w:val="nil"/>
              <w:bottom w:val="double" w:sz="6" w:space="0" w:color="auto"/>
              <w:right w:val="double" w:sz="6" w:space="0" w:color="auto"/>
            </w:tcBorders>
          </w:tcPr>
          <w:p w14:paraId="489ACB06"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125</w:t>
            </w:r>
          </w:p>
        </w:tc>
        <w:tc>
          <w:tcPr>
            <w:tcW w:w="1254" w:type="dxa"/>
            <w:tcBorders>
              <w:top w:val="nil"/>
              <w:left w:val="nil"/>
              <w:bottom w:val="double" w:sz="6" w:space="0" w:color="auto"/>
              <w:right w:val="double" w:sz="6" w:space="0" w:color="auto"/>
            </w:tcBorders>
          </w:tcPr>
          <w:p w14:paraId="756B7E6B"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125</w:t>
            </w:r>
          </w:p>
        </w:tc>
      </w:tr>
      <w:tr w:rsidR="00ED13AC" w:rsidRPr="0073133B" w14:paraId="28BE0D1C"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4F89A9D3" w14:textId="77777777" w:rsidR="00ED13AC" w:rsidRPr="0073133B" w:rsidRDefault="00ED13AC" w:rsidP="00C861A1">
            <w:pPr>
              <w:spacing w:line="276" w:lineRule="auto"/>
              <w:rPr>
                <w:rFonts w:ascii="Arial" w:hAnsi="Arial" w:cs="Arial"/>
                <w:color w:val="000000"/>
              </w:rPr>
            </w:pPr>
            <w:r>
              <w:rPr>
                <w:rFonts w:ascii="Arial" w:hAnsi="Arial"/>
                <w:color w:val="000000"/>
                <w:sz w:val="22"/>
                <w:szCs w:val="22"/>
              </w:rPr>
              <w:t>Courant continu, ampères</w:t>
            </w:r>
          </w:p>
        </w:tc>
        <w:tc>
          <w:tcPr>
            <w:tcW w:w="952" w:type="dxa"/>
            <w:tcBorders>
              <w:top w:val="nil"/>
              <w:left w:val="nil"/>
              <w:bottom w:val="double" w:sz="6" w:space="0" w:color="auto"/>
              <w:right w:val="double" w:sz="6" w:space="0" w:color="auto"/>
            </w:tcBorders>
            <w:shd w:val="clear" w:color="auto" w:fill="auto"/>
            <w:noWrap/>
            <w:vAlign w:val="center"/>
            <w:hideMark/>
          </w:tcPr>
          <w:p w14:paraId="6F44DCD0"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630</w:t>
            </w:r>
          </w:p>
        </w:tc>
        <w:tc>
          <w:tcPr>
            <w:tcW w:w="950" w:type="dxa"/>
            <w:tcBorders>
              <w:top w:val="nil"/>
              <w:left w:val="nil"/>
              <w:bottom w:val="double" w:sz="6" w:space="0" w:color="auto"/>
              <w:right w:val="double" w:sz="6" w:space="0" w:color="auto"/>
            </w:tcBorders>
          </w:tcPr>
          <w:p w14:paraId="3FD81D9C"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630</w:t>
            </w:r>
          </w:p>
        </w:tc>
        <w:tc>
          <w:tcPr>
            <w:tcW w:w="1254" w:type="dxa"/>
            <w:tcBorders>
              <w:top w:val="nil"/>
              <w:left w:val="nil"/>
              <w:bottom w:val="double" w:sz="6" w:space="0" w:color="auto"/>
              <w:right w:val="double" w:sz="6" w:space="0" w:color="auto"/>
            </w:tcBorders>
          </w:tcPr>
          <w:p w14:paraId="60F4C1DC"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630</w:t>
            </w:r>
          </w:p>
        </w:tc>
      </w:tr>
      <w:tr w:rsidR="00ED13AC" w:rsidRPr="0073133B" w14:paraId="65DDEC82"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1E09AC23" w14:textId="77777777" w:rsidR="00ED13AC" w:rsidRPr="0073133B" w:rsidRDefault="00ED13AC" w:rsidP="00C861A1">
            <w:pPr>
              <w:spacing w:line="276" w:lineRule="auto"/>
              <w:rPr>
                <w:rFonts w:ascii="Arial" w:hAnsi="Arial" w:cs="Arial"/>
                <w:color w:val="000000"/>
              </w:rPr>
            </w:pPr>
            <w:r>
              <w:rPr>
                <w:rFonts w:ascii="Arial" w:hAnsi="Arial"/>
                <w:color w:val="000000"/>
                <w:sz w:val="22"/>
                <w:szCs w:val="22"/>
              </w:rPr>
              <w:t>Courant de coupure de charge, ampères</w:t>
            </w:r>
          </w:p>
        </w:tc>
        <w:tc>
          <w:tcPr>
            <w:tcW w:w="952" w:type="dxa"/>
            <w:tcBorders>
              <w:top w:val="nil"/>
              <w:left w:val="nil"/>
              <w:bottom w:val="double" w:sz="6" w:space="0" w:color="auto"/>
              <w:right w:val="double" w:sz="6" w:space="0" w:color="auto"/>
            </w:tcBorders>
            <w:shd w:val="clear" w:color="auto" w:fill="auto"/>
            <w:noWrap/>
            <w:vAlign w:val="center"/>
            <w:hideMark/>
          </w:tcPr>
          <w:p w14:paraId="741D80B2"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630</w:t>
            </w:r>
          </w:p>
        </w:tc>
        <w:tc>
          <w:tcPr>
            <w:tcW w:w="950" w:type="dxa"/>
            <w:tcBorders>
              <w:top w:val="nil"/>
              <w:left w:val="nil"/>
              <w:bottom w:val="double" w:sz="6" w:space="0" w:color="auto"/>
              <w:right w:val="double" w:sz="6" w:space="0" w:color="auto"/>
            </w:tcBorders>
          </w:tcPr>
          <w:p w14:paraId="2ADF1F88"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630</w:t>
            </w:r>
          </w:p>
        </w:tc>
        <w:tc>
          <w:tcPr>
            <w:tcW w:w="1254" w:type="dxa"/>
            <w:tcBorders>
              <w:top w:val="nil"/>
              <w:left w:val="nil"/>
              <w:bottom w:val="double" w:sz="6" w:space="0" w:color="auto"/>
              <w:right w:val="double" w:sz="6" w:space="0" w:color="auto"/>
            </w:tcBorders>
          </w:tcPr>
          <w:p w14:paraId="4CC9696A"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630</w:t>
            </w:r>
          </w:p>
        </w:tc>
      </w:tr>
      <w:tr w:rsidR="00ED13AC" w:rsidRPr="0073133B" w14:paraId="0445E176"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0DC731BD" w14:textId="7ABEEF78" w:rsidR="00ED13AC" w:rsidRPr="0073133B" w:rsidRDefault="00ED13AC" w:rsidP="00C861A1">
            <w:pPr>
              <w:spacing w:line="276" w:lineRule="auto"/>
              <w:rPr>
                <w:rFonts w:ascii="Arial" w:hAnsi="Arial" w:cs="Arial"/>
                <w:color w:val="000000"/>
              </w:rPr>
            </w:pPr>
            <w:r>
              <w:rPr>
                <w:rFonts w:ascii="Arial" w:hAnsi="Arial"/>
                <w:color w:val="000000"/>
                <w:sz w:val="22"/>
                <w:szCs w:val="22"/>
              </w:rPr>
              <w:t xml:space="preserve">Tenue </w:t>
            </w:r>
            <w:r w:rsidR="00D24178">
              <w:rPr>
                <w:rFonts w:ascii="Arial" w:hAnsi="Arial"/>
                <w:color w:val="000000"/>
                <w:sz w:val="22"/>
                <w:szCs w:val="22"/>
              </w:rPr>
              <w:t xml:space="preserve">diélectrique </w:t>
            </w:r>
            <w:r>
              <w:rPr>
                <w:rFonts w:ascii="Arial" w:hAnsi="Arial"/>
                <w:color w:val="000000"/>
                <w:sz w:val="22"/>
                <w:szCs w:val="22"/>
              </w:rPr>
              <w:t>d’une minute (à sec), CA kV</w:t>
            </w:r>
          </w:p>
        </w:tc>
        <w:tc>
          <w:tcPr>
            <w:tcW w:w="952" w:type="dxa"/>
            <w:tcBorders>
              <w:top w:val="nil"/>
              <w:left w:val="nil"/>
              <w:bottom w:val="double" w:sz="6" w:space="0" w:color="auto"/>
              <w:right w:val="double" w:sz="6" w:space="0" w:color="auto"/>
            </w:tcBorders>
            <w:shd w:val="clear" w:color="auto" w:fill="auto"/>
            <w:noWrap/>
            <w:vAlign w:val="center"/>
            <w:hideMark/>
          </w:tcPr>
          <w:p w14:paraId="2DCBD277"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35</w:t>
            </w:r>
          </w:p>
        </w:tc>
        <w:tc>
          <w:tcPr>
            <w:tcW w:w="950" w:type="dxa"/>
            <w:tcBorders>
              <w:top w:val="nil"/>
              <w:left w:val="nil"/>
              <w:bottom w:val="double" w:sz="6" w:space="0" w:color="auto"/>
              <w:right w:val="double" w:sz="6" w:space="0" w:color="auto"/>
            </w:tcBorders>
          </w:tcPr>
          <w:p w14:paraId="7F55D88C"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60</w:t>
            </w:r>
          </w:p>
        </w:tc>
        <w:tc>
          <w:tcPr>
            <w:tcW w:w="1254" w:type="dxa"/>
            <w:tcBorders>
              <w:top w:val="nil"/>
              <w:left w:val="nil"/>
              <w:bottom w:val="double" w:sz="6" w:space="0" w:color="auto"/>
              <w:right w:val="double" w:sz="6" w:space="0" w:color="auto"/>
            </w:tcBorders>
          </w:tcPr>
          <w:p w14:paraId="1B617157"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60</w:t>
            </w:r>
          </w:p>
        </w:tc>
      </w:tr>
      <w:tr w:rsidR="00ED13AC" w:rsidRPr="0073133B" w14:paraId="7E470141"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07E730F4" w14:textId="3B436663" w:rsidR="00ED13AC" w:rsidRPr="0073133B" w:rsidRDefault="00ED13AC" w:rsidP="00C861A1">
            <w:pPr>
              <w:spacing w:line="276" w:lineRule="auto"/>
              <w:rPr>
                <w:rFonts w:ascii="Arial" w:hAnsi="Arial" w:cs="Arial"/>
                <w:color w:val="000000"/>
              </w:rPr>
            </w:pPr>
            <w:r>
              <w:rPr>
                <w:rFonts w:ascii="Arial" w:hAnsi="Arial"/>
                <w:color w:val="000000"/>
                <w:sz w:val="22"/>
                <w:szCs w:val="22"/>
              </w:rPr>
              <w:t>Valeur nominale de test de production</w:t>
            </w:r>
            <w:r w:rsidR="00225DCC">
              <w:rPr>
                <w:rFonts w:ascii="Arial" w:hAnsi="Arial"/>
                <w:color w:val="000000"/>
                <w:sz w:val="22"/>
                <w:szCs w:val="22"/>
              </w:rPr>
              <w:t xml:space="preserve"> kV</w:t>
            </w:r>
          </w:p>
        </w:tc>
        <w:tc>
          <w:tcPr>
            <w:tcW w:w="952" w:type="dxa"/>
            <w:tcBorders>
              <w:top w:val="nil"/>
              <w:left w:val="nil"/>
              <w:bottom w:val="double" w:sz="6" w:space="0" w:color="auto"/>
              <w:right w:val="double" w:sz="6" w:space="0" w:color="auto"/>
            </w:tcBorders>
            <w:shd w:val="clear" w:color="auto" w:fill="auto"/>
            <w:noWrap/>
            <w:vAlign w:val="center"/>
            <w:hideMark/>
          </w:tcPr>
          <w:p w14:paraId="4B4DC640"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34</w:t>
            </w:r>
          </w:p>
        </w:tc>
        <w:tc>
          <w:tcPr>
            <w:tcW w:w="950" w:type="dxa"/>
            <w:tcBorders>
              <w:top w:val="nil"/>
              <w:left w:val="nil"/>
              <w:bottom w:val="double" w:sz="6" w:space="0" w:color="auto"/>
              <w:right w:val="double" w:sz="6" w:space="0" w:color="auto"/>
            </w:tcBorders>
          </w:tcPr>
          <w:p w14:paraId="01BB5547"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40</w:t>
            </w:r>
          </w:p>
        </w:tc>
        <w:tc>
          <w:tcPr>
            <w:tcW w:w="1254" w:type="dxa"/>
            <w:tcBorders>
              <w:top w:val="nil"/>
              <w:left w:val="nil"/>
              <w:bottom w:val="double" w:sz="6" w:space="0" w:color="auto"/>
              <w:right w:val="double" w:sz="6" w:space="0" w:color="auto"/>
            </w:tcBorders>
          </w:tcPr>
          <w:p w14:paraId="0AC337F9"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40</w:t>
            </w:r>
          </w:p>
        </w:tc>
      </w:tr>
      <w:tr w:rsidR="00ED13AC" w:rsidRPr="0073133B" w14:paraId="498BC40E"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05081B7C" w14:textId="77777777" w:rsidR="00ED13AC" w:rsidRPr="0073133B" w:rsidRDefault="00ED13AC" w:rsidP="00C861A1">
            <w:pPr>
              <w:spacing w:line="276" w:lineRule="auto"/>
              <w:rPr>
                <w:rFonts w:ascii="Arial" w:hAnsi="Arial" w:cs="Arial"/>
                <w:color w:val="000000"/>
              </w:rPr>
            </w:pPr>
            <w:r>
              <w:rPr>
                <w:rFonts w:ascii="Arial" w:hAnsi="Arial"/>
                <w:color w:val="000000"/>
                <w:sz w:val="22"/>
                <w:szCs w:val="22"/>
              </w:rPr>
              <w:t>Valeur nominale d’interruption symétrique, kA</w:t>
            </w:r>
          </w:p>
        </w:tc>
        <w:tc>
          <w:tcPr>
            <w:tcW w:w="952" w:type="dxa"/>
            <w:tcBorders>
              <w:top w:val="nil"/>
              <w:left w:val="nil"/>
              <w:bottom w:val="double" w:sz="6" w:space="0" w:color="auto"/>
              <w:right w:val="double" w:sz="6" w:space="0" w:color="auto"/>
            </w:tcBorders>
            <w:shd w:val="clear" w:color="auto" w:fill="auto"/>
            <w:noWrap/>
            <w:vAlign w:val="center"/>
            <w:hideMark/>
          </w:tcPr>
          <w:p w14:paraId="23131893"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12,5</w:t>
            </w:r>
          </w:p>
        </w:tc>
        <w:tc>
          <w:tcPr>
            <w:tcW w:w="950" w:type="dxa"/>
            <w:tcBorders>
              <w:top w:val="nil"/>
              <w:left w:val="nil"/>
              <w:bottom w:val="double" w:sz="6" w:space="0" w:color="auto"/>
              <w:right w:val="double" w:sz="6" w:space="0" w:color="auto"/>
            </w:tcBorders>
          </w:tcPr>
          <w:p w14:paraId="2EA27F8B"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12,5</w:t>
            </w:r>
          </w:p>
        </w:tc>
        <w:tc>
          <w:tcPr>
            <w:tcW w:w="1254" w:type="dxa"/>
            <w:tcBorders>
              <w:top w:val="nil"/>
              <w:left w:val="nil"/>
              <w:bottom w:val="double" w:sz="6" w:space="0" w:color="auto"/>
              <w:right w:val="double" w:sz="6" w:space="0" w:color="auto"/>
            </w:tcBorders>
          </w:tcPr>
          <w:p w14:paraId="2B03BD8E"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12,5</w:t>
            </w:r>
          </w:p>
        </w:tc>
      </w:tr>
      <w:tr w:rsidR="00ED13AC" w:rsidRPr="0073133B" w14:paraId="559030DE" w14:textId="77777777" w:rsidTr="00635AEC">
        <w:trPr>
          <w:trHeight w:val="259"/>
        </w:trPr>
        <w:tc>
          <w:tcPr>
            <w:tcW w:w="5049" w:type="dxa"/>
            <w:tcBorders>
              <w:top w:val="nil"/>
              <w:left w:val="double" w:sz="6" w:space="0" w:color="auto"/>
              <w:bottom w:val="double" w:sz="6" w:space="0" w:color="auto"/>
              <w:right w:val="double" w:sz="6" w:space="0" w:color="auto"/>
            </w:tcBorders>
            <w:shd w:val="clear" w:color="auto" w:fill="auto"/>
            <w:noWrap/>
            <w:vAlign w:val="bottom"/>
            <w:hideMark/>
          </w:tcPr>
          <w:p w14:paraId="11ED3444" w14:textId="77777777" w:rsidR="00ED13AC" w:rsidRPr="0073133B" w:rsidRDefault="00ED13AC" w:rsidP="00C861A1">
            <w:pPr>
              <w:spacing w:line="276" w:lineRule="auto"/>
              <w:rPr>
                <w:rFonts w:ascii="Arial" w:hAnsi="Arial" w:cs="Arial"/>
                <w:color w:val="000000"/>
              </w:rPr>
            </w:pPr>
            <w:r>
              <w:rPr>
                <w:rFonts w:ascii="Arial" w:hAnsi="Arial"/>
                <w:color w:val="000000"/>
                <w:sz w:val="22"/>
                <w:szCs w:val="22"/>
              </w:rPr>
              <w:t>Valeur nominale d’interruption asymétrique, kA</w:t>
            </w:r>
          </w:p>
        </w:tc>
        <w:tc>
          <w:tcPr>
            <w:tcW w:w="952" w:type="dxa"/>
            <w:tcBorders>
              <w:top w:val="nil"/>
              <w:left w:val="nil"/>
              <w:bottom w:val="double" w:sz="6" w:space="0" w:color="auto"/>
              <w:right w:val="double" w:sz="6" w:space="0" w:color="auto"/>
            </w:tcBorders>
            <w:shd w:val="clear" w:color="auto" w:fill="auto"/>
            <w:noWrap/>
            <w:vAlign w:val="center"/>
            <w:hideMark/>
          </w:tcPr>
          <w:p w14:paraId="53FACCC0"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20</w:t>
            </w:r>
          </w:p>
        </w:tc>
        <w:tc>
          <w:tcPr>
            <w:tcW w:w="950" w:type="dxa"/>
            <w:tcBorders>
              <w:top w:val="nil"/>
              <w:left w:val="nil"/>
              <w:bottom w:val="double" w:sz="6" w:space="0" w:color="auto"/>
              <w:right w:val="double" w:sz="6" w:space="0" w:color="auto"/>
            </w:tcBorders>
          </w:tcPr>
          <w:p w14:paraId="578DB67E"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20</w:t>
            </w:r>
          </w:p>
        </w:tc>
        <w:tc>
          <w:tcPr>
            <w:tcW w:w="1254" w:type="dxa"/>
            <w:tcBorders>
              <w:top w:val="nil"/>
              <w:left w:val="nil"/>
              <w:bottom w:val="double" w:sz="6" w:space="0" w:color="auto"/>
              <w:right w:val="double" w:sz="6" w:space="0" w:color="auto"/>
            </w:tcBorders>
          </w:tcPr>
          <w:p w14:paraId="729EEA52" w14:textId="77777777" w:rsidR="00ED13AC" w:rsidRPr="0073133B" w:rsidRDefault="00ED13AC" w:rsidP="00C861A1">
            <w:pPr>
              <w:spacing w:line="276" w:lineRule="auto"/>
              <w:jc w:val="center"/>
              <w:rPr>
                <w:rFonts w:ascii="Arial" w:hAnsi="Arial" w:cs="Arial"/>
                <w:color w:val="000000"/>
                <w:sz w:val="22"/>
                <w:szCs w:val="22"/>
              </w:rPr>
            </w:pPr>
            <w:r>
              <w:rPr>
                <w:rFonts w:ascii="Arial" w:hAnsi="Arial"/>
                <w:color w:val="000000"/>
                <w:sz w:val="22"/>
                <w:szCs w:val="22"/>
              </w:rPr>
              <w:t>20</w:t>
            </w:r>
          </w:p>
        </w:tc>
      </w:tr>
      <w:tr w:rsidR="00ED13AC" w:rsidRPr="0073133B" w14:paraId="566B1264" w14:textId="77777777" w:rsidTr="00635AEC">
        <w:trPr>
          <w:trHeight w:val="259"/>
        </w:trPr>
        <w:tc>
          <w:tcPr>
            <w:tcW w:w="5049"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17AF8FD7" w14:textId="78F50D4A" w:rsidR="00ED13AC" w:rsidRPr="0073133B" w:rsidRDefault="00ED13AC" w:rsidP="00C861A1">
            <w:pPr>
              <w:spacing w:line="276" w:lineRule="auto"/>
              <w:rPr>
                <w:rFonts w:ascii="Arial" w:hAnsi="Arial" w:cs="Arial"/>
                <w:color w:val="000000"/>
              </w:rPr>
            </w:pPr>
            <w:r>
              <w:rPr>
                <w:rFonts w:ascii="Arial" w:hAnsi="Arial"/>
                <w:color w:val="000000"/>
                <w:sz w:val="22"/>
                <w:szCs w:val="22"/>
              </w:rPr>
              <w:t xml:space="preserve">Endurance mécanique de l’interrupteur, </w:t>
            </w:r>
            <w:r w:rsidR="000865E8">
              <w:rPr>
                <w:rFonts w:ascii="Arial" w:hAnsi="Arial"/>
                <w:color w:val="000000"/>
                <w:sz w:val="22"/>
                <w:szCs w:val="22"/>
              </w:rPr>
              <w:t>nombre d’</w:t>
            </w:r>
            <w:r w:rsidR="0002698D">
              <w:rPr>
                <w:rFonts w:ascii="Arial" w:hAnsi="Arial"/>
                <w:color w:val="000000"/>
                <w:sz w:val="22"/>
                <w:szCs w:val="22"/>
              </w:rPr>
              <w:t xml:space="preserve">opérations </w:t>
            </w:r>
          </w:p>
        </w:tc>
        <w:tc>
          <w:tcPr>
            <w:tcW w:w="952" w:type="dxa"/>
            <w:tcBorders>
              <w:top w:val="double" w:sz="6" w:space="0" w:color="auto"/>
              <w:left w:val="nil"/>
              <w:bottom w:val="double" w:sz="6" w:space="0" w:color="auto"/>
              <w:right w:val="double" w:sz="6" w:space="0" w:color="auto"/>
            </w:tcBorders>
            <w:shd w:val="clear" w:color="auto" w:fill="auto"/>
            <w:noWrap/>
            <w:vAlign w:val="center"/>
            <w:hideMark/>
          </w:tcPr>
          <w:p w14:paraId="452DE0C1"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2 000</w:t>
            </w:r>
          </w:p>
        </w:tc>
        <w:tc>
          <w:tcPr>
            <w:tcW w:w="950" w:type="dxa"/>
            <w:tcBorders>
              <w:top w:val="double" w:sz="6" w:space="0" w:color="auto"/>
              <w:left w:val="nil"/>
              <w:bottom w:val="double" w:sz="6" w:space="0" w:color="auto"/>
              <w:right w:val="double" w:sz="6" w:space="0" w:color="auto"/>
            </w:tcBorders>
            <w:vAlign w:val="center"/>
          </w:tcPr>
          <w:p w14:paraId="0C14280E"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2 000</w:t>
            </w:r>
          </w:p>
        </w:tc>
        <w:tc>
          <w:tcPr>
            <w:tcW w:w="1254" w:type="dxa"/>
            <w:tcBorders>
              <w:top w:val="double" w:sz="6" w:space="0" w:color="auto"/>
              <w:left w:val="nil"/>
              <w:bottom w:val="double" w:sz="6" w:space="0" w:color="auto"/>
              <w:right w:val="double" w:sz="6" w:space="0" w:color="auto"/>
            </w:tcBorders>
            <w:vAlign w:val="center"/>
          </w:tcPr>
          <w:p w14:paraId="7C514FB0" w14:textId="77777777" w:rsidR="00ED13AC" w:rsidRPr="0073133B" w:rsidRDefault="00ED13AC" w:rsidP="00C861A1">
            <w:pPr>
              <w:spacing w:line="276" w:lineRule="auto"/>
              <w:jc w:val="center"/>
              <w:rPr>
                <w:rFonts w:ascii="Arial" w:hAnsi="Arial" w:cs="Arial"/>
                <w:color w:val="000000"/>
              </w:rPr>
            </w:pPr>
            <w:r>
              <w:rPr>
                <w:rFonts w:ascii="Arial" w:hAnsi="Arial"/>
                <w:color w:val="000000"/>
                <w:sz w:val="22"/>
                <w:szCs w:val="22"/>
              </w:rPr>
              <w:t>2 000</w:t>
            </w:r>
          </w:p>
        </w:tc>
      </w:tr>
    </w:tbl>
    <w:p w14:paraId="64AD5F1E" w14:textId="77777777" w:rsidR="00AF16CE" w:rsidRDefault="00AF16CE" w:rsidP="006328D5">
      <w:pPr>
        <w:spacing w:line="276" w:lineRule="auto"/>
        <w:ind w:left="720"/>
        <w:rPr>
          <w:rFonts w:ascii="Arial" w:hAnsi="Arial" w:cs="Arial"/>
          <w:sz w:val="20"/>
          <w:szCs w:val="20"/>
        </w:rPr>
      </w:pPr>
    </w:p>
    <w:p w14:paraId="6A26E51A" w14:textId="77777777" w:rsidR="006328D5" w:rsidRDefault="00AF16CE" w:rsidP="006328D5">
      <w:pPr>
        <w:spacing w:line="276" w:lineRule="auto"/>
        <w:ind w:left="720"/>
        <w:rPr>
          <w:rFonts w:ascii="Arial" w:hAnsi="Arial" w:cs="Arial"/>
          <w:sz w:val="20"/>
          <w:szCs w:val="20"/>
        </w:rPr>
      </w:pPr>
      <w:r>
        <w:rPr>
          <w:rFonts w:ascii="Arial" w:hAnsi="Arial"/>
          <w:sz w:val="20"/>
          <w:szCs w:val="20"/>
        </w:rPr>
        <w:t xml:space="preserve"> IEEE C37.60 Cycle de service d’interruption par défaut</w:t>
      </w:r>
    </w:p>
    <w:p w14:paraId="7130032A" w14:textId="77777777" w:rsidR="006328D5" w:rsidRPr="00461807" w:rsidRDefault="006328D5" w:rsidP="006328D5">
      <w:pPr>
        <w:spacing w:line="276" w:lineRule="auto"/>
        <w:ind w:left="720"/>
        <w:rPr>
          <w:rFonts w:ascii="Arial" w:hAnsi="Arial" w:cs="Arial"/>
          <w:sz w:val="20"/>
          <w:szCs w:val="20"/>
        </w:rPr>
      </w:pPr>
    </w:p>
    <w:tbl>
      <w:tblPr>
        <w:tblW w:w="6233" w:type="dxa"/>
        <w:tblInd w:w="1215" w:type="dxa"/>
        <w:tblLook w:val="04A0" w:firstRow="1" w:lastRow="0" w:firstColumn="1" w:lastColumn="0" w:noHBand="0" w:noVBand="1"/>
      </w:tblPr>
      <w:tblGrid>
        <w:gridCol w:w="2080"/>
        <w:gridCol w:w="2580"/>
        <w:gridCol w:w="1573"/>
      </w:tblGrid>
      <w:tr w:rsidR="006328D5" w:rsidRPr="00461807" w14:paraId="3AA5AE10" w14:textId="77777777" w:rsidTr="00795858">
        <w:trPr>
          <w:trHeight w:val="600"/>
        </w:trPr>
        <w:tc>
          <w:tcPr>
            <w:tcW w:w="208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59F6519A" w14:textId="77777777" w:rsidR="006328D5" w:rsidRPr="00461807" w:rsidRDefault="006328D5" w:rsidP="00795858">
            <w:pPr>
              <w:spacing w:line="276" w:lineRule="auto"/>
              <w:jc w:val="center"/>
              <w:rPr>
                <w:rFonts w:ascii="Arial" w:hAnsi="Arial" w:cs="Arial"/>
                <w:b/>
                <w:bCs/>
                <w:color w:val="000000"/>
              </w:rPr>
            </w:pPr>
            <w:r>
              <w:rPr>
                <w:rFonts w:ascii="Arial" w:hAnsi="Arial"/>
                <w:b/>
                <w:bCs/>
                <w:color w:val="000000"/>
                <w:sz w:val="22"/>
                <w:szCs w:val="22"/>
              </w:rPr>
              <w:t>Pourcentage de la valeur nominale d’interruption maximale</w:t>
            </w:r>
          </w:p>
        </w:tc>
        <w:tc>
          <w:tcPr>
            <w:tcW w:w="2580" w:type="dxa"/>
            <w:tcBorders>
              <w:top w:val="double" w:sz="6" w:space="0" w:color="auto"/>
              <w:left w:val="nil"/>
              <w:bottom w:val="double" w:sz="6" w:space="0" w:color="auto"/>
              <w:right w:val="double" w:sz="6" w:space="0" w:color="auto"/>
            </w:tcBorders>
            <w:shd w:val="clear" w:color="auto" w:fill="auto"/>
            <w:vAlign w:val="center"/>
            <w:hideMark/>
          </w:tcPr>
          <w:p w14:paraId="59A557C9" w14:textId="77777777" w:rsidR="006328D5" w:rsidRPr="00461807" w:rsidRDefault="006328D5" w:rsidP="00795858">
            <w:pPr>
              <w:spacing w:line="276" w:lineRule="auto"/>
              <w:jc w:val="center"/>
              <w:rPr>
                <w:rFonts w:ascii="Arial" w:hAnsi="Arial" w:cs="Arial"/>
                <w:b/>
                <w:bCs/>
                <w:color w:val="000000"/>
              </w:rPr>
            </w:pPr>
            <w:r>
              <w:rPr>
                <w:rFonts w:ascii="Arial" w:hAnsi="Arial"/>
                <w:b/>
                <w:bCs/>
                <w:color w:val="000000"/>
                <w:sz w:val="22"/>
                <w:szCs w:val="22"/>
              </w:rPr>
              <w:t xml:space="preserve">Interruption approximative : Courant, </w:t>
            </w:r>
            <w:proofErr w:type="spellStart"/>
            <w:r>
              <w:rPr>
                <w:rFonts w:ascii="Arial" w:hAnsi="Arial"/>
                <w:b/>
                <w:bCs/>
                <w:color w:val="000000"/>
                <w:sz w:val="22"/>
                <w:szCs w:val="22"/>
              </w:rPr>
              <w:t>Amps</w:t>
            </w:r>
            <w:proofErr w:type="spellEnd"/>
          </w:p>
        </w:tc>
        <w:tc>
          <w:tcPr>
            <w:tcW w:w="1573" w:type="dxa"/>
            <w:tcBorders>
              <w:top w:val="double" w:sz="6" w:space="0" w:color="auto"/>
              <w:left w:val="nil"/>
              <w:bottom w:val="double" w:sz="6" w:space="0" w:color="auto"/>
              <w:right w:val="double" w:sz="6" w:space="0" w:color="auto"/>
            </w:tcBorders>
            <w:shd w:val="clear" w:color="auto" w:fill="auto"/>
            <w:vAlign w:val="center"/>
            <w:hideMark/>
          </w:tcPr>
          <w:p w14:paraId="3725A7DE" w14:textId="77777777" w:rsidR="006328D5" w:rsidRPr="00461807" w:rsidRDefault="006328D5" w:rsidP="00795858">
            <w:pPr>
              <w:spacing w:line="276" w:lineRule="auto"/>
              <w:jc w:val="center"/>
              <w:rPr>
                <w:rFonts w:ascii="Arial" w:hAnsi="Arial" w:cs="Arial"/>
                <w:b/>
                <w:bCs/>
                <w:color w:val="000000"/>
              </w:rPr>
            </w:pPr>
            <w:r>
              <w:rPr>
                <w:rFonts w:ascii="Arial" w:hAnsi="Arial"/>
                <w:b/>
                <w:bCs/>
                <w:color w:val="000000"/>
                <w:sz w:val="22"/>
                <w:szCs w:val="22"/>
              </w:rPr>
              <w:t>Nbre de défauts : Interruptions</w:t>
            </w:r>
          </w:p>
        </w:tc>
      </w:tr>
      <w:tr w:rsidR="006328D5" w:rsidRPr="00461807" w14:paraId="61EB3B29" w14:textId="77777777" w:rsidTr="00795858">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0113816B" w14:textId="77777777" w:rsidR="006328D5" w:rsidRPr="00461807" w:rsidRDefault="006328D5" w:rsidP="00795858">
            <w:pPr>
              <w:spacing w:line="276" w:lineRule="auto"/>
              <w:rPr>
                <w:rFonts w:ascii="Arial" w:hAnsi="Arial" w:cs="Arial"/>
                <w:color w:val="000000"/>
              </w:rPr>
            </w:pPr>
            <w:r>
              <w:rPr>
                <w:rFonts w:ascii="Arial" w:hAnsi="Arial"/>
                <w:color w:val="000000"/>
                <w:sz w:val="22"/>
                <w:szCs w:val="22"/>
              </w:rPr>
              <w:t>15-20 %</w:t>
            </w:r>
          </w:p>
        </w:tc>
        <w:tc>
          <w:tcPr>
            <w:tcW w:w="2580" w:type="dxa"/>
            <w:tcBorders>
              <w:top w:val="nil"/>
              <w:left w:val="nil"/>
              <w:bottom w:val="double" w:sz="6" w:space="0" w:color="auto"/>
              <w:right w:val="double" w:sz="6" w:space="0" w:color="auto"/>
            </w:tcBorders>
            <w:shd w:val="clear" w:color="auto" w:fill="auto"/>
            <w:noWrap/>
            <w:vAlign w:val="center"/>
            <w:hideMark/>
          </w:tcPr>
          <w:p w14:paraId="6458A509"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2 000</w:t>
            </w:r>
          </w:p>
        </w:tc>
        <w:tc>
          <w:tcPr>
            <w:tcW w:w="1573" w:type="dxa"/>
            <w:tcBorders>
              <w:top w:val="nil"/>
              <w:left w:val="nil"/>
              <w:bottom w:val="double" w:sz="6" w:space="0" w:color="auto"/>
              <w:right w:val="double" w:sz="6" w:space="0" w:color="auto"/>
            </w:tcBorders>
            <w:shd w:val="clear" w:color="auto" w:fill="auto"/>
            <w:noWrap/>
            <w:vAlign w:val="center"/>
            <w:hideMark/>
          </w:tcPr>
          <w:p w14:paraId="37C028D5"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44</w:t>
            </w:r>
          </w:p>
        </w:tc>
      </w:tr>
      <w:tr w:rsidR="006328D5" w:rsidRPr="00461807" w14:paraId="0315217E" w14:textId="77777777" w:rsidTr="00795858">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18496E30" w14:textId="77777777" w:rsidR="006328D5" w:rsidRPr="00461807" w:rsidRDefault="006328D5" w:rsidP="00795858">
            <w:pPr>
              <w:spacing w:line="276" w:lineRule="auto"/>
              <w:rPr>
                <w:rFonts w:ascii="Arial" w:hAnsi="Arial" w:cs="Arial"/>
                <w:color w:val="000000"/>
              </w:rPr>
            </w:pPr>
            <w:r>
              <w:rPr>
                <w:rFonts w:ascii="Arial" w:hAnsi="Arial"/>
                <w:color w:val="000000"/>
                <w:sz w:val="22"/>
                <w:szCs w:val="22"/>
              </w:rPr>
              <w:t>45-55 %</w:t>
            </w:r>
          </w:p>
        </w:tc>
        <w:tc>
          <w:tcPr>
            <w:tcW w:w="2580" w:type="dxa"/>
            <w:tcBorders>
              <w:top w:val="nil"/>
              <w:left w:val="nil"/>
              <w:bottom w:val="double" w:sz="6" w:space="0" w:color="auto"/>
              <w:right w:val="double" w:sz="6" w:space="0" w:color="auto"/>
            </w:tcBorders>
            <w:shd w:val="clear" w:color="auto" w:fill="auto"/>
            <w:noWrap/>
            <w:vAlign w:val="center"/>
            <w:hideMark/>
          </w:tcPr>
          <w:p w14:paraId="5414D631"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6 000</w:t>
            </w:r>
          </w:p>
        </w:tc>
        <w:tc>
          <w:tcPr>
            <w:tcW w:w="1573" w:type="dxa"/>
            <w:tcBorders>
              <w:top w:val="nil"/>
              <w:left w:val="nil"/>
              <w:bottom w:val="double" w:sz="6" w:space="0" w:color="auto"/>
              <w:right w:val="double" w:sz="6" w:space="0" w:color="auto"/>
            </w:tcBorders>
            <w:shd w:val="clear" w:color="auto" w:fill="auto"/>
            <w:noWrap/>
            <w:vAlign w:val="center"/>
            <w:hideMark/>
          </w:tcPr>
          <w:p w14:paraId="3E69FCD4"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56</w:t>
            </w:r>
          </w:p>
        </w:tc>
      </w:tr>
      <w:tr w:rsidR="006328D5" w:rsidRPr="00461807" w14:paraId="40A3B7AA" w14:textId="77777777" w:rsidTr="00795858">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5CB29565" w14:textId="77777777" w:rsidR="006328D5" w:rsidRPr="00461807" w:rsidRDefault="006328D5" w:rsidP="00795858">
            <w:pPr>
              <w:spacing w:line="276" w:lineRule="auto"/>
              <w:rPr>
                <w:rFonts w:ascii="Arial" w:hAnsi="Arial" w:cs="Arial"/>
                <w:color w:val="000000"/>
              </w:rPr>
            </w:pPr>
            <w:r>
              <w:rPr>
                <w:rFonts w:ascii="Arial" w:hAnsi="Arial"/>
                <w:color w:val="000000"/>
                <w:sz w:val="22"/>
                <w:szCs w:val="22"/>
              </w:rPr>
              <w:t>90-100 %</w:t>
            </w:r>
          </w:p>
        </w:tc>
        <w:tc>
          <w:tcPr>
            <w:tcW w:w="2580" w:type="dxa"/>
            <w:tcBorders>
              <w:top w:val="nil"/>
              <w:left w:val="nil"/>
              <w:bottom w:val="double" w:sz="6" w:space="0" w:color="auto"/>
              <w:right w:val="double" w:sz="6" w:space="0" w:color="auto"/>
            </w:tcBorders>
            <w:shd w:val="clear" w:color="auto" w:fill="auto"/>
            <w:noWrap/>
            <w:vAlign w:val="center"/>
            <w:hideMark/>
          </w:tcPr>
          <w:p w14:paraId="4A1A2D7E"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12 500</w:t>
            </w:r>
          </w:p>
        </w:tc>
        <w:tc>
          <w:tcPr>
            <w:tcW w:w="1573" w:type="dxa"/>
            <w:tcBorders>
              <w:top w:val="nil"/>
              <w:left w:val="nil"/>
              <w:bottom w:val="double" w:sz="6" w:space="0" w:color="auto"/>
              <w:right w:val="double" w:sz="6" w:space="0" w:color="auto"/>
            </w:tcBorders>
            <w:shd w:val="clear" w:color="auto" w:fill="auto"/>
            <w:noWrap/>
            <w:vAlign w:val="center"/>
            <w:hideMark/>
          </w:tcPr>
          <w:p w14:paraId="69501788"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16</w:t>
            </w:r>
          </w:p>
        </w:tc>
      </w:tr>
      <w:tr w:rsidR="006328D5" w:rsidRPr="00461807" w14:paraId="4EDF8293" w14:textId="77777777" w:rsidTr="00795858">
        <w:trPr>
          <w:trHeight w:val="259"/>
        </w:trPr>
        <w:tc>
          <w:tcPr>
            <w:tcW w:w="6233" w:type="dxa"/>
            <w:gridSpan w:val="3"/>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63C9C6E1" w14:textId="77777777" w:rsidR="006328D5" w:rsidRPr="00461807" w:rsidRDefault="006328D5" w:rsidP="00795858">
            <w:pPr>
              <w:spacing w:line="276" w:lineRule="auto"/>
              <w:jc w:val="center"/>
              <w:rPr>
                <w:rFonts w:ascii="Arial" w:hAnsi="Arial" w:cs="Arial"/>
                <w:color w:val="000000"/>
              </w:rPr>
            </w:pPr>
            <w:r>
              <w:rPr>
                <w:rFonts w:ascii="Arial" w:hAnsi="Arial"/>
                <w:color w:val="000000"/>
                <w:sz w:val="22"/>
                <w:szCs w:val="22"/>
              </w:rPr>
              <w:t>Nombre total d’interruptions par défaut : 116</w:t>
            </w:r>
          </w:p>
        </w:tc>
      </w:tr>
    </w:tbl>
    <w:p w14:paraId="6FA11D43" w14:textId="77777777" w:rsidR="00A97875" w:rsidRDefault="00A97875" w:rsidP="00D33757">
      <w:pPr>
        <w:ind w:left="720"/>
        <w:rPr>
          <w:rFonts w:ascii="Arial" w:hAnsi="Arial" w:cs="Arial"/>
          <w:sz w:val="20"/>
          <w:szCs w:val="20"/>
        </w:rPr>
      </w:pPr>
    </w:p>
    <w:p w14:paraId="12EC87B5" w14:textId="77777777" w:rsidR="00A97875" w:rsidRDefault="00A97875" w:rsidP="00D33757">
      <w:pPr>
        <w:ind w:left="720"/>
        <w:rPr>
          <w:rFonts w:ascii="Arial" w:hAnsi="Arial" w:cs="Arial"/>
          <w:sz w:val="20"/>
          <w:szCs w:val="20"/>
        </w:rPr>
      </w:pPr>
    </w:p>
    <w:p w14:paraId="171EE1AE" w14:textId="77777777" w:rsidR="00F63550" w:rsidRPr="00490A11" w:rsidRDefault="00F63550" w:rsidP="00F63550">
      <w:pPr>
        <w:contextualSpacing/>
        <w:rPr>
          <w:rFonts w:ascii="Arial" w:hAnsi="Arial" w:cs="Arial"/>
          <w:b/>
          <w:sz w:val="20"/>
          <w:szCs w:val="20"/>
        </w:rPr>
      </w:pPr>
      <w:r>
        <w:rPr>
          <w:rFonts w:ascii="Arial" w:hAnsi="Arial"/>
          <w:b/>
          <w:sz w:val="20"/>
          <w:szCs w:val="20"/>
        </w:rPr>
        <w:t>2.4 ENTRÉES DE CÂBLES</w:t>
      </w:r>
    </w:p>
    <w:p w14:paraId="16C48929" w14:textId="77777777" w:rsidR="00F63550" w:rsidRPr="00461807" w:rsidRDefault="00F63550" w:rsidP="00F63550">
      <w:pPr>
        <w:contextualSpacing/>
        <w:rPr>
          <w:rFonts w:ascii="Arial" w:hAnsi="Arial" w:cs="Arial"/>
          <w:sz w:val="20"/>
          <w:szCs w:val="20"/>
        </w:rPr>
      </w:pPr>
    </w:p>
    <w:p w14:paraId="0CCE9F2C" w14:textId="77777777" w:rsidR="002B6359" w:rsidRDefault="002B6359" w:rsidP="002B6359">
      <w:pPr>
        <w:numPr>
          <w:ilvl w:val="0"/>
          <w:numId w:val="36"/>
        </w:numPr>
        <w:spacing w:line="276" w:lineRule="auto"/>
        <w:rPr>
          <w:rFonts w:ascii="Arial" w:hAnsi="Arial" w:cs="Arial"/>
          <w:sz w:val="20"/>
          <w:szCs w:val="20"/>
        </w:rPr>
      </w:pPr>
      <w:r>
        <w:rPr>
          <w:rFonts w:ascii="Arial" w:hAnsi="Arial"/>
          <w:sz w:val="20"/>
          <w:szCs w:val="20"/>
        </w:rPr>
        <w:t>Interrupteurs coupe-charge</w:t>
      </w:r>
    </w:p>
    <w:p w14:paraId="6DBD1414" w14:textId="6C0BCA77" w:rsidR="002B6359" w:rsidRDefault="002B6359" w:rsidP="002B6359">
      <w:pPr>
        <w:spacing w:line="276" w:lineRule="auto"/>
        <w:ind w:left="720"/>
        <w:rPr>
          <w:rFonts w:ascii="Arial" w:hAnsi="Arial" w:cs="Arial"/>
          <w:sz w:val="20"/>
          <w:szCs w:val="20"/>
        </w:rPr>
      </w:pPr>
      <w:r>
        <w:rPr>
          <w:rFonts w:ascii="Arial" w:hAnsi="Arial"/>
          <w:sz w:val="20"/>
          <w:szCs w:val="20"/>
        </w:rPr>
        <w:t>Les entrées des câbles doivent être testées conformément à la norme IEEE 386 et être, tel qu’indiqué sur le plan du commutateur :</w:t>
      </w:r>
      <w:r w:rsidR="00225DCC" w:rsidRPr="00123346">
        <w:rPr>
          <w:rFonts w:ascii="Arial" w:hAnsi="Arial"/>
          <w:sz w:val="20"/>
          <w:szCs w:val="20"/>
        </w:rPr>
        <w:t>(choisir une option)</w:t>
      </w:r>
    </w:p>
    <w:p w14:paraId="09B82CD8" w14:textId="3FC2DCB1" w:rsidR="002B6359" w:rsidRDefault="002B6359" w:rsidP="002B6359">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sz w:val="20"/>
          <w:szCs w:val="20"/>
        </w:rPr>
        <w:t xml:space="preserve">____Traversée d’appareils </w:t>
      </w:r>
      <w:r w:rsidR="000865E8">
        <w:rPr>
          <w:rFonts w:ascii="Arial" w:hAnsi="Arial"/>
          <w:sz w:val="20"/>
          <w:szCs w:val="20"/>
        </w:rPr>
        <w:t xml:space="preserve">à </w:t>
      </w:r>
      <w:r>
        <w:rPr>
          <w:rFonts w:ascii="Arial" w:hAnsi="Arial"/>
          <w:sz w:val="20"/>
          <w:szCs w:val="20"/>
        </w:rPr>
        <w:t>coupure hors tension de 15,5 KV 110 KV BIL de 600A conformément à la Figure 11 de la norme IEEE 386</w:t>
      </w:r>
    </w:p>
    <w:p w14:paraId="799D0B65" w14:textId="31995BE0" w:rsidR="002B6359" w:rsidRDefault="002B6359" w:rsidP="002B6359">
      <w:pPr>
        <w:pStyle w:val="ListParagraph"/>
        <w:ind w:left="0"/>
        <w:rPr>
          <w:rFonts w:ascii="Arial" w:hAnsi="Arial" w:cs="Arial"/>
          <w:sz w:val="20"/>
          <w:szCs w:val="20"/>
        </w:rPr>
      </w:pPr>
      <w:r>
        <w:rPr>
          <w:rFonts w:ascii="Arial" w:hAnsi="Arial"/>
          <w:sz w:val="20"/>
          <w:szCs w:val="20"/>
        </w:rPr>
        <w:tab/>
        <w:t>____Traversée 15,5 KV 110 KV BIL de 200A conformément à la Figure 3 de la norme IEEE 386</w:t>
      </w:r>
    </w:p>
    <w:p w14:paraId="18CB12FC" w14:textId="77777777" w:rsidR="002B6359" w:rsidRDefault="002B6359" w:rsidP="002B6359">
      <w:pPr>
        <w:pStyle w:val="ListParagraph"/>
        <w:ind w:left="0"/>
        <w:rPr>
          <w:rFonts w:ascii="Arial" w:hAnsi="Arial" w:cs="Arial"/>
          <w:sz w:val="20"/>
          <w:szCs w:val="20"/>
        </w:rPr>
      </w:pPr>
    </w:p>
    <w:p w14:paraId="41A41999" w14:textId="77777777" w:rsidR="00AF16CE" w:rsidRDefault="002B6359" w:rsidP="002B6359">
      <w:pPr>
        <w:numPr>
          <w:ilvl w:val="0"/>
          <w:numId w:val="36"/>
        </w:numPr>
        <w:spacing w:line="276" w:lineRule="auto"/>
        <w:rPr>
          <w:rFonts w:ascii="Arial" w:hAnsi="Arial" w:cs="Arial"/>
          <w:sz w:val="20"/>
          <w:szCs w:val="20"/>
        </w:rPr>
      </w:pPr>
      <w:r>
        <w:rPr>
          <w:rFonts w:ascii="Arial" w:hAnsi="Arial"/>
          <w:sz w:val="20"/>
          <w:szCs w:val="20"/>
        </w:rPr>
        <w:t>Interrupteurs de défaut</w:t>
      </w:r>
    </w:p>
    <w:p w14:paraId="4F76EA6F" w14:textId="77777777" w:rsidR="002B6359" w:rsidRDefault="002B6359" w:rsidP="002B6359">
      <w:pPr>
        <w:spacing w:line="276" w:lineRule="auto"/>
        <w:ind w:left="720"/>
        <w:rPr>
          <w:rFonts w:ascii="Arial" w:hAnsi="Arial" w:cs="Arial"/>
          <w:sz w:val="20"/>
          <w:szCs w:val="20"/>
        </w:rPr>
      </w:pPr>
      <w:r>
        <w:rPr>
          <w:rFonts w:ascii="Arial" w:hAnsi="Arial"/>
          <w:sz w:val="20"/>
          <w:szCs w:val="20"/>
        </w:rPr>
        <w:t>Les entrées des câbles doivent être testées conformément à la norme IEEE 386 et être, tel qu’indiqué sur le plan du commutateur :</w:t>
      </w:r>
    </w:p>
    <w:p w14:paraId="200C74B9" w14:textId="63667797" w:rsidR="002B6359" w:rsidRDefault="002B6359" w:rsidP="002B6359">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sz w:val="20"/>
          <w:szCs w:val="20"/>
        </w:rPr>
        <w:lastRenderedPageBreak/>
        <w:t>____</w:t>
      </w:r>
      <w:r w:rsidR="0002698D">
        <w:rPr>
          <w:rFonts w:ascii="Arial" w:hAnsi="Arial"/>
          <w:sz w:val="20"/>
          <w:szCs w:val="20"/>
        </w:rPr>
        <w:t xml:space="preserve"> </w:t>
      </w:r>
      <w:r>
        <w:rPr>
          <w:rFonts w:ascii="Arial" w:hAnsi="Arial"/>
          <w:sz w:val="20"/>
          <w:szCs w:val="20"/>
        </w:rPr>
        <w:t xml:space="preserve">Traversée d’appareils </w:t>
      </w:r>
      <w:r w:rsidR="000865E8">
        <w:rPr>
          <w:rFonts w:ascii="Arial" w:hAnsi="Arial"/>
          <w:sz w:val="20"/>
          <w:szCs w:val="20"/>
        </w:rPr>
        <w:t xml:space="preserve">à </w:t>
      </w:r>
      <w:r>
        <w:rPr>
          <w:rFonts w:ascii="Arial" w:hAnsi="Arial"/>
          <w:sz w:val="20"/>
          <w:szCs w:val="20"/>
        </w:rPr>
        <w:t>coupure hors tension de 15,5 KV 110 KV BIL de 600A conformément à la Figure 11 de la norme IEEE 386</w:t>
      </w:r>
    </w:p>
    <w:p w14:paraId="18E6B33A" w14:textId="6D06C62D" w:rsidR="002B6359" w:rsidRDefault="002B6359" w:rsidP="002B6359">
      <w:pPr>
        <w:pStyle w:val="ListParagraph"/>
        <w:ind w:left="0"/>
        <w:rPr>
          <w:rFonts w:ascii="Arial" w:hAnsi="Arial" w:cs="Arial"/>
          <w:sz w:val="20"/>
          <w:szCs w:val="20"/>
        </w:rPr>
      </w:pPr>
      <w:r>
        <w:rPr>
          <w:rFonts w:ascii="Arial" w:hAnsi="Arial"/>
          <w:sz w:val="20"/>
          <w:szCs w:val="20"/>
        </w:rPr>
        <w:tab/>
        <w:t>____Traversée 15,5 KV 110 KV BIL de 200A conformément à la Figure 3 de la norme IEEE 386</w:t>
      </w:r>
    </w:p>
    <w:p w14:paraId="65767FA0" w14:textId="77777777" w:rsidR="00133A75" w:rsidRPr="00461807" w:rsidRDefault="00133A75" w:rsidP="00133A75">
      <w:pPr>
        <w:pStyle w:val="ListParagraph"/>
        <w:ind w:left="0"/>
        <w:rPr>
          <w:rFonts w:ascii="Arial" w:hAnsi="Arial" w:cs="Arial"/>
          <w:sz w:val="20"/>
          <w:szCs w:val="20"/>
        </w:rPr>
      </w:pPr>
    </w:p>
    <w:p w14:paraId="0E0B08E0" w14:textId="77777777" w:rsidR="00490A11" w:rsidRPr="00461807" w:rsidRDefault="00133A75" w:rsidP="00B74FBA">
      <w:pPr>
        <w:pStyle w:val="ListParagraph"/>
        <w:ind w:left="0"/>
        <w:rPr>
          <w:rFonts w:ascii="Arial" w:hAnsi="Arial" w:cs="Arial"/>
          <w:sz w:val="20"/>
          <w:szCs w:val="20"/>
        </w:rPr>
      </w:pPr>
      <w:r>
        <w:rPr>
          <w:rFonts w:ascii="Arial" w:hAnsi="Arial"/>
          <w:sz w:val="20"/>
          <w:szCs w:val="20"/>
        </w:rPr>
        <w:tab/>
      </w:r>
    </w:p>
    <w:p w14:paraId="5860347E" w14:textId="77777777" w:rsidR="00AF16CE" w:rsidRDefault="00457190" w:rsidP="00457190">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2.5</w:t>
      </w:r>
      <w:r>
        <w:rPr>
          <w:rFonts w:ascii="Arial" w:hAnsi="Arial"/>
          <w:b/>
          <w:sz w:val="20"/>
          <w:szCs w:val="20"/>
        </w:rPr>
        <w:tab/>
        <w:t>COMMANDE DE L’INTERRUPTEUR À VIDE</w:t>
      </w:r>
    </w:p>
    <w:p w14:paraId="7DCAABAC" w14:textId="77777777" w:rsidR="00457190" w:rsidRDefault="00457190" w:rsidP="00457190">
      <w:pPr>
        <w:pStyle w:val="PlainText"/>
        <w:tabs>
          <w:tab w:val="left" w:pos="360"/>
          <w:tab w:val="left" w:pos="720"/>
        </w:tabs>
        <w:spacing w:line="276" w:lineRule="auto"/>
        <w:rPr>
          <w:rFonts w:ascii="Arial" w:eastAsia="MS Mincho" w:hAnsi="Arial" w:cs="Arial"/>
          <w:b/>
          <w:sz w:val="20"/>
          <w:szCs w:val="20"/>
        </w:rPr>
      </w:pPr>
    </w:p>
    <w:p w14:paraId="6328E6E2" w14:textId="23EF2BFB" w:rsidR="00457190" w:rsidRPr="007D39AB" w:rsidRDefault="00881E7E" w:rsidP="00457190">
      <w:pPr>
        <w:pStyle w:val="PlainText"/>
        <w:tabs>
          <w:tab w:val="left" w:pos="360"/>
          <w:tab w:val="left" w:pos="720"/>
        </w:tabs>
        <w:spacing w:line="276" w:lineRule="auto"/>
        <w:rPr>
          <w:rFonts w:ascii="Arial" w:eastAsia="MS Mincho" w:hAnsi="Arial" w:cs="Arial"/>
          <w:b/>
          <w:sz w:val="20"/>
          <w:szCs w:val="20"/>
        </w:rPr>
      </w:pPr>
      <w:r>
        <w:rPr>
          <w:rFonts w:ascii="Arial" w:hAnsi="Arial"/>
          <w:color w:val="000000"/>
          <w:sz w:val="20"/>
          <w:szCs w:val="20"/>
        </w:rPr>
        <w:t>Un</w:t>
      </w:r>
      <w:r w:rsidR="00842ACB">
        <w:rPr>
          <w:rFonts w:ascii="Arial" w:hAnsi="Arial"/>
          <w:color w:val="000000"/>
          <w:sz w:val="20"/>
          <w:szCs w:val="20"/>
        </w:rPr>
        <w:t>e unité</w:t>
      </w:r>
      <w:r>
        <w:rPr>
          <w:rFonts w:ascii="Arial" w:hAnsi="Arial"/>
          <w:color w:val="000000"/>
          <w:sz w:val="20"/>
          <w:szCs w:val="20"/>
        </w:rPr>
        <w:t xml:space="preserve"> de protection </w:t>
      </w:r>
      <w:r w:rsidR="00457190">
        <w:rPr>
          <w:rFonts w:ascii="Arial" w:hAnsi="Arial"/>
          <w:color w:val="000000"/>
          <w:sz w:val="20"/>
          <w:szCs w:val="20"/>
        </w:rPr>
        <w:t xml:space="preserve">électronique doit être fournie pour surveiller le courant de charge et de défaut aux trois phases de l’interrupteur. Les transformateurs de courant encapsulés dans les modules diélectrique solide fournissent une alimentation de commande et une détection du courant. Aucune source d’alimentation externe ne sera requise pour la protection contre les surintensités. La plage des températures de fonctionnement de la commande doit être de -40 °C à +65 °C. La durée maximale de mise sous tension et de déclenchement lors de la fermeture d’un circuit doit être de dix pour cent de la durée du déclenchement ou de 1/2 cycle, selon la plus élevée de ces durées. La sélection du déclenchement peut être effectuée avec l’interrupteur sous tension. </w:t>
      </w:r>
      <w:r w:rsidR="00457190">
        <w:rPr>
          <w:rFonts w:ascii="Arial" w:hAnsi="Arial"/>
          <w:sz w:val="20"/>
          <w:szCs w:val="20"/>
        </w:rPr>
        <w:t xml:space="preserve">La plage des réglages de déclenchement minimum de surintensité de phase doit être de 15 à 300 A (CT 500:1) ou de 30 à 600 A (CT 1000:1) </w:t>
      </w:r>
      <w:r w:rsidR="00457190">
        <w:rPr>
          <w:rFonts w:ascii="Arial" w:hAnsi="Arial"/>
          <w:color w:val="FF0000"/>
          <w:sz w:val="20"/>
          <w:szCs w:val="20"/>
        </w:rPr>
        <w:t>(le spécificateur doit en choisir une)</w:t>
      </w:r>
    </w:p>
    <w:p w14:paraId="332E609E" w14:textId="77777777" w:rsidR="00457190" w:rsidRPr="00F30141" w:rsidRDefault="00457190" w:rsidP="00457190">
      <w:pPr>
        <w:autoSpaceDE w:val="0"/>
        <w:autoSpaceDN w:val="0"/>
        <w:adjustRightInd w:val="0"/>
        <w:spacing w:line="276" w:lineRule="auto"/>
        <w:rPr>
          <w:rFonts w:ascii="Arial" w:hAnsi="Arial" w:cs="Arial"/>
          <w:color w:val="000000"/>
          <w:sz w:val="20"/>
          <w:szCs w:val="20"/>
        </w:rPr>
      </w:pPr>
    </w:p>
    <w:p w14:paraId="153D5230" w14:textId="77777777" w:rsidR="00457190"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p>
    <w:p w14:paraId="6C86A52C" w14:textId="77777777" w:rsidR="00457190" w:rsidRPr="00490A11" w:rsidRDefault="00457190" w:rsidP="00457190">
      <w:pPr>
        <w:tabs>
          <w:tab w:val="left" w:pos="-720"/>
          <w:tab w:val="left" w:pos="0"/>
          <w:tab w:val="left" w:pos="360"/>
          <w:tab w:val="left" w:pos="720"/>
        </w:tabs>
        <w:suppressAutoHyphens/>
        <w:spacing w:line="276" w:lineRule="auto"/>
        <w:rPr>
          <w:rFonts w:ascii="Arial" w:eastAsia="MS Mincho" w:hAnsi="Arial" w:cs="Arial"/>
          <w:i/>
          <w:color w:val="FF0000"/>
          <w:sz w:val="20"/>
          <w:szCs w:val="20"/>
        </w:rPr>
      </w:pPr>
      <w:r>
        <w:rPr>
          <w:rFonts w:ascii="Arial" w:hAnsi="Arial"/>
          <w:i/>
          <w:color w:val="FF0000"/>
          <w:sz w:val="20"/>
          <w:szCs w:val="20"/>
        </w:rPr>
        <w:t>Sélectionnez l’une des commandes suivantes :</w:t>
      </w:r>
    </w:p>
    <w:p w14:paraId="047B697F" w14:textId="77777777" w:rsidR="00457190" w:rsidRPr="003476E1" w:rsidRDefault="00457190" w:rsidP="00457190">
      <w:pPr>
        <w:tabs>
          <w:tab w:val="left" w:pos="-720"/>
          <w:tab w:val="left" w:pos="0"/>
          <w:tab w:val="left" w:pos="360"/>
          <w:tab w:val="left" w:pos="720"/>
        </w:tabs>
        <w:suppressAutoHyphens/>
        <w:spacing w:line="276" w:lineRule="auto"/>
        <w:rPr>
          <w:rFonts w:ascii="Arial" w:eastAsia="MS Mincho" w:hAnsi="Arial" w:cs="Arial"/>
          <w:i/>
          <w:sz w:val="20"/>
          <w:szCs w:val="20"/>
        </w:rPr>
      </w:pPr>
    </w:p>
    <w:p w14:paraId="0D8ADED1" w14:textId="77777777" w:rsidR="00457190" w:rsidRPr="00332262" w:rsidRDefault="00457190" w:rsidP="00457190">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Type 2</w:t>
      </w:r>
    </w:p>
    <w:p w14:paraId="2392BBD0" w14:textId="77777777" w:rsidR="00457190" w:rsidRPr="006C01F8"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inclure 30 courbes de caractéristiques temps-courant (CTC), qui doivent être sélectionnées sur place à l’aide de commutateurs DIP. La commande doit être équipée de plusieurs options de modification de la courbe de CTC, y compris le déclenchement instantané, la retenue du courant d’appel et le retard de phase. De plus, la commande doit comprendre un réglage du déséquilibre de phase (défaut de mise à la terre). Tous les réglages doivent être saisis au moyen des boutons de sélection situés sur la façade de la commande. La commande doit inclure un indicateur de la dernière cause du déclenchement. Les modules de déclenchement ne doivent pas nécessiter un ordinateur ou un autre dispositif externe pour la saisie des paramètres de déclenchement ou d’autres paramètres de fonctionnement.</w:t>
      </w:r>
    </w:p>
    <w:p w14:paraId="4F3BE3C4" w14:textId="77777777" w:rsidR="00457190" w:rsidRDefault="00457190" w:rsidP="00457190">
      <w:pPr>
        <w:spacing w:line="276" w:lineRule="auto"/>
        <w:rPr>
          <w:rFonts w:ascii="Arial" w:hAnsi="Arial" w:cs="Arial"/>
          <w:sz w:val="20"/>
          <w:szCs w:val="20"/>
        </w:rPr>
      </w:pPr>
    </w:p>
    <w:p w14:paraId="479DC1CD" w14:textId="77777777" w:rsidR="00457190" w:rsidRPr="00332262" w:rsidRDefault="00457190" w:rsidP="00457190">
      <w:pPr>
        <w:spacing w:line="276" w:lineRule="auto"/>
        <w:rPr>
          <w:rFonts w:ascii="Arial" w:hAnsi="Arial" w:cs="Arial"/>
          <w:sz w:val="20"/>
          <w:szCs w:val="20"/>
        </w:rPr>
      </w:pPr>
      <w:r>
        <w:rPr>
          <w:rFonts w:ascii="Arial" w:hAnsi="Arial"/>
          <w:sz w:val="20"/>
          <w:szCs w:val="20"/>
        </w:rPr>
        <w:t xml:space="preserve">Type 3 </w:t>
      </w:r>
      <w:proofErr w:type="spellStart"/>
      <w:r>
        <w:rPr>
          <w:rFonts w:ascii="Arial" w:hAnsi="Arial"/>
          <w:sz w:val="20"/>
          <w:szCs w:val="20"/>
        </w:rPr>
        <w:t>EZSet</w:t>
      </w:r>
      <w:proofErr w:type="spellEnd"/>
    </w:p>
    <w:p w14:paraId="0A20A905" w14:textId="77777777" w:rsidR="00AF16CE"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comprendre 30 courbes de caractéristiques temps-courant (CTC). Tous les paramètres doivent être saisis au moyen de l’afficheur fluorescent sous vide de la commande ou à l’aide d’un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w:t>
      </w:r>
    </w:p>
    <w:p w14:paraId="2200EC9A" w14:textId="77777777" w:rsidR="00457190" w:rsidRPr="00A50C3D" w:rsidRDefault="00457190" w:rsidP="00457190">
      <w:pPr>
        <w:spacing w:line="276" w:lineRule="auto"/>
      </w:pPr>
    </w:p>
    <w:p w14:paraId="188183E0" w14:textId="77777777" w:rsidR="00457190" w:rsidRPr="00332262" w:rsidRDefault="00457190" w:rsidP="00457190">
      <w:pPr>
        <w:spacing w:line="276" w:lineRule="auto"/>
        <w:rPr>
          <w:rFonts w:ascii="Arial" w:hAnsi="Arial" w:cs="Arial"/>
          <w:sz w:val="20"/>
          <w:szCs w:val="20"/>
        </w:rPr>
      </w:pPr>
      <w:r>
        <w:rPr>
          <w:rFonts w:ascii="Arial" w:hAnsi="Arial"/>
          <w:sz w:val="20"/>
          <w:szCs w:val="20"/>
        </w:rPr>
        <w:t xml:space="preserve">Type 4 </w:t>
      </w:r>
      <w:proofErr w:type="spellStart"/>
      <w:r>
        <w:rPr>
          <w:rFonts w:ascii="Arial" w:hAnsi="Arial"/>
          <w:sz w:val="20"/>
          <w:szCs w:val="20"/>
        </w:rPr>
        <w:t>EZSet</w:t>
      </w:r>
      <w:proofErr w:type="spellEnd"/>
    </w:p>
    <w:p w14:paraId="3BACD721" w14:textId="77777777" w:rsidR="00AF16CE"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La commande doit inclure 30 courbes de caractéristiques temps-courant (CTC). Tous les paramètres doivent être saisis au moyen d’un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w:t>
      </w:r>
      <w:r>
        <w:rPr>
          <w:rFonts w:ascii="Arial" w:hAnsi="Arial"/>
          <w:sz w:val="20"/>
          <w:szCs w:val="20"/>
        </w:rPr>
        <w:lastRenderedPageBreak/>
        <w:t>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w:t>
      </w:r>
    </w:p>
    <w:p w14:paraId="70C5F403" w14:textId="77777777" w:rsidR="00457190" w:rsidRDefault="00457190" w:rsidP="00457190">
      <w:pPr>
        <w:spacing w:line="276" w:lineRule="auto"/>
      </w:pPr>
    </w:p>
    <w:p w14:paraId="752F0DEC" w14:textId="77777777" w:rsidR="00457190" w:rsidRDefault="00457190" w:rsidP="00457190">
      <w:pPr>
        <w:spacing w:line="276" w:lineRule="auto"/>
        <w:rPr>
          <w:rFonts w:ascii="Arial" w:hAnsi="Arial" w:cs="Arial"/>
          <w:sz w:val="20"/>
          <w:szCs w:val="20"/>
        </w:rPr>
      </w:pPr>
      <w:r>
        <w:rPr>
          <w:rFonts w:ascii="Arial" w:hAnsi="Arial"/>
          <w:sz w:val="20"/>
          <w:szCs w:val="20"/>
        </w:rPr>
        <w:t xml:space="preserve">Type 7 </w:t>
      </w:r>
      <w:proofErr w:type="spellStart"/>
      <w:r>
        <w:rPr>
          <w:rFonts w:ascii="Arial" w:hAnsi="Arial"/>
          <w:sz w:val="20"/>
          <w:szCs w:val="20"/>
        </w:rPr>
        <w:t>EZSet</w:t>
      </w:r>
      <w:proofErr w:type="spellEnd"/>
    </w:p>
    <w:p w14:paraId="29361A3C" w14:textId="2977029E" w:rsidR="00457190" w:rsidRPr="00FD3920" w:rsidRDefault="00457190" w:rsidP="00457190">
      <w:pPr>
        <w:spacing w:line="276" w:lineRule="auto"/>
        <w:rPr>
          <w:rFonts w:ascii="Arial" w:hAnsi="Arial" w:cs="Arial"/>
          <w:color w:val="FF0000"/>
          <w:sz w:val="20"/>
          <w:szCs w:val="20"/>
        </w:rPr>
      </w:pPr>
      <w:r>
        <w:rPr>
          <w:rFonts w:ascii="Arial" w:hAnsi="Arial"/>
          <w:color w:val="FF0000"/>
          <w:sz w:val="20"/>
          <w:szCs w:val="20"/>
        </w:rPr>
        <w:t xml:space="preserve">(Note au spécificateur: Type 7 </w:t>
      </w:r>
      <w:proofErr w:type="spellStart"/>
      <w:r>
        <w:rPr>
          <w:rFonts w:ascii="Arial" w:hAnsi="Arial"/>
          <w:color w:val="FF0000"/>
          <w:sz w:val="20"/>
          <w:szCs w:val="20"/>
        </w:rPr>
        <w:t>EZSet</w:t>
      </w:r>
      <w:proofErr w:type="spellEnd"/>
      <w:r>
        <w:rPr>
          <w:rFonts w:ascii="Arial" w:hAnsi="Arial"/>
          <w:color w:val="FF0000"/>
          <w:sz w:val="20"/>
          <w:szCs w:val="20"/>
        </w:rPr>
        <w:t xml:space="preserve"> ou Plus sont fortement recommandés pour les applications souterraines)</w:t>
      </w:r>
    </w:p>
    <w:p w14:paraId="1B99413F" w14:textId="77777777" w:rsidR="00457190" w:rsidRPr="00945E3C"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comprendre 30 courbes de caractéristiques temps-courant (CTC). Toutes les options de réglage doivent être entrées par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 Les commutateurs équipés d’une commande de type 7 doivent être munis d’un câble de programmation de 6 pi submersible et pouvant être fixé de façon permanence à l’interrupteur pendant qu’il est en service. Le câble de programmation doit permettre à l’utilisateur de se tenir jusqu’à 6 pieds de l’appareil pendant la programmation.</w:t>
      </w:r>
    </w:p>
    <w:p w14:paraId="6168D25F" w14:textId="77777777" w:rsidR="00457190" w:rsidRPr="00332262" w:rsidRDefault="00457190" w:rsidP="00457190">
      <w:pPr>
        <w:spacing w:line="276" w:lineRule="auto"/>
      </w:pPr>
    </w:p>
    <w:p w14:paraId="0D5B611A" w14:textId="77777777" w:rsidR="00457190" w:rsidRPr="00332262" w:rsidRDefault="00457190" w:rsidP="00457190">
      <w:pPr>
        <w:spacing w:line="276" w:lineRule="auto"/>
        <w:rPr>
          <w:rFonts w:ascii="Arial" w:hAnsi="Arial" w:cs="Arial"/>
          <w:sz w:val="20"/>
          <w:szCs w:val="20"/>
        </w:rPr>
      </w:pPr>
      <w:r>
        <w:rPr>
          <w:rFonts w:ascii="Arial" w:hAnsi="Arial"/>
          <w:sz w:val="20"/>
          <w:szCs w:val="20"/>
        </w:rPr>
        <w:t>Type 3 Plus</w:t>
      </w:r>
    </w:p>
    <w:p w14:paraId="05A8ED14" w14:textId="1E30BA18" w:rsidR="00AF16CE" w:rsidRDefault="00457190" w:rsidP="00457190">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La commande doit comprendre 60 données préchargées et 5 caractéristiques temps-courant (CTC) créées par l’utilisateur. Toutes les options de réglage doivent être effectuées à l’aide de l’afficheur </w:t>
      </w:r>
      <w:r w:rsidR="00225DCC">
        <w:rPr>
          <w:rFonts w:ascii="Arial" w:hAnsi="Arial"/>
          <w:sz w:val="20"/>
          <w:szCs w:val="20"/>
        </w:rPr>
        <w:t xml:space="preserve">digital </w:t>
      </w:r>
      <w:r>
        <w:rPr>
          <w:rFonts w:ascii="Arial" w:hAnsi="Arial"/>
          <w:sz w:val="20"/>
          <w:szCs w:val="20"/>
        </w:rPr>
        <w:t>fluorescent sous vide ou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w:t>
      </w:r>
    </w:p>
    <w:p w14:paraId="3C9BC872" w14:textId="77777777" w:rsidR="00457190" w:rsidRPr="00A50C3D" w:rsidRDefault="00457190" w:rsidP="00457190">
      <w:pPr>
        <w:spacing w:line="276" w:lineRule="auto"/>
      </w:pPr>
    </w:p>
    <w:p w14:paraId="3F658F63" w14:textId="77777777" w:rsidR="00457190" w:rsidRPr="00332262" w:rsidRDefault="00457190" w:rsidP="00457190">
      <w:pPr>
        <w:spacing w:line="276" w:lineRule="auto"/>
        <w:rPr>
          <w:rFonts w:ascii="Arial" w:hAnsi="Arial" w:cs="Arial"/>
          <w:sz w:val="20"/>
          <w:szCs w:val="20"/>
        </w:rPr>
      </w:pPr>
      <w:r>
        <w:rPr>
          <w:rFonts w:ascii="Arial" w:hAnsi="Arial"/>
          <w:sz w:val="20"/>
          <w:szCs w:val="20"/>
        </w:rPr>
        <w:t>Type 4 Plus</w:t>
      </w:r>
    </w:p>
    <w:p w14:paraId="363A97DE" w14:textId="77777777" w:rsidR="00457190" w:rsidRDefault="00457190" w:rsidP="00457190">
      <w:pPr>
        <w:spacing w:line="276" w:lineRule="auto"/>
        <w:rPr>
          <w:rFonts w:ascii="Arial" w:eastAsia="MS Mincho" w:hAnsi="Arial" w:cs="Arial"/>
          <w:sz w:val="20"/>
          <w:szCs w:val="20"/>
        </w:rPr>
      </w:pPr>
      <w:r>
        <w:rPr>
          <w:rFonts w:ascii="Arial" w:hAnsi="Arial"/>
          <w:sz w:val="20"/>
          <w:szCs w:val="20"/>
        </w:rPr>
        <w:t xml:space="preserve">La commande doit comprendre 60 données préchargées et 5 caractéristiques temps-courant (CTC) créées par l’utilisateur. Toutes les options de réglage doivent être effectuées à l’aide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w:t>
      </w:r>
      <w:r>
        <w:rPr>
          <w:rFonts w:ascii="Arial" w:hAnsi="Arial"/>
          <w:sz w:val="20"/>
          <w:szCs w:val="20"/>
        </w:rPr>
        <w:lastRenderedPageBreak/>
        <w:t>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w:t>
      </w:r>
    </w:p>
    <w:p w14:paraId="00E0DD65" w14:textId="77777777" w:rsidR="00457190" w:rsidRPr="00332262" w:rsidRDefault="00457190" w:rsidP="00457190">
      <w:pPr>
        <w:spacing w:line="276" w:lineRule="auto"/>
      </w:pPr>
    </w:p>
    <w:p w14:paraId="4D9A1294" w14:textId="77777777" w:rsidR="00AF16CE" w:rsidRDefault="00457190" w:rsidP="00457190">
      <w:pPr>
        <w:spacing w:line="276" w:lineRule="auto"/>
        <w:rPr>
          <w:rFonts w:ascii="Arial" w:hAnsi="Arial" w:cs="Arial"/>
          <w:sz w:val="20"/>
          <w:szCs w:val="20"/>
        </w:rPr>
      </w:pPr>
      <w:r>
        <w:rPr>
          <w:rFonts w:ascii="Arial" w:hAnsi="Arial"/>
          <w:sz w:val="20"/>
          <w:szCs w:val="20"/>
        </w:rPr>
        <w:t>Type 7 Plus</w:t>
      </w:r>
    </w:p>
    <w:p w14:paraId="2AC79C06" w14:textId="77777777" w:rsidR="00457190" w:rsidRPr="00FD3920" w:rsidRDefault="00457190" w:rsidP="00457190">
      <w:pPr>
        <w:spacing w:line="276" w:lineRule="auto"/>
        <w:rPr>
          <w:rFonts w:ascii="Arial" w:hAnsi="Arial" w:cs="Arial"/>
          <w:color w:val="FF0000"/>
          <w:sz w:val="20"/>
          <w:szCs w:val="20"/>
        </w:rPr>
      </w:pPr>
      <w:r>
        <w:rPr>
          <w:rFonts w:ascii="Arial" w:hAnsi="Arial"/>
          <w:color w:val="FF0000"/>
          <w:sz w:val="20"/>
          <w:szCs w:val="20"/>
        </w:rPr>
        <w:t xml:space="preserve">(Note au spécificateur : Type 7 </w:t>
      </w:r>
      <w:proofErr w:type="spellStart"/>
      <w:r>
        <w:rPr>
          <w:rFonts w:ascii="Arial" w:hAnsi="Arial"/>
          <w:color w:val="FF0000"/>
          <w:sz w:val="20"/>
          <w:szCs w:val="20"/>
        </w:rPr>
        <w:t>EZSet</w:t>
      </w:r>
      <w:proofErr w:type="spellEnd"/>
      <w:r>
        <w:rPr>
          <w:rFonts w:ascii="Arial" w:hAnsi="Arial"/>
          <w:color w:val="FF0000"/>
          <w:sz w:val="20"/>
          <w:szCs w:val="20"/>
        </w:rPr>
        <w:t xml:space="preserve"> ou Plus sont fortement recommandés pour les applications souterraines)</w:t>
      </w:r>
    </w:p>
    <w:p w14:paraId="46B95278" w14:textId="77777777" w:rsidR="00AF16CE" w:rsidRDefault="00457190" w:rsidP="00457190">
      <w:pPr>
        <w:spacing w:line="276" w:lineRule="auto"/>
        <w:rPr>
          <w:rFonts w:ascii="Arial" w:eastAsia="MS Mincho" w:hAnsi="Arial" w:cs="Arial"/>
          <w:sz w:val="20"/>
          <w:szCs w:val="20"/>
        </w:rPr>
      </w:pPr>
      <w:r>
        <w:rPr>
          <w:rFonts w:ascii="Arial" w:hAnsi="Arial"/>
          <w:sz w:val="20"/>
          <w:szCs w:val="20"/>
        </w:rPr>
        <w:t>La commande doit comprendre 60 caractéristiques temps-courant (CTC) préchargées et 5 créées par l’utilisateur. Toutes les options de réglage doivent être effectuées à l’aide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 Les commutateurs équipés d’une commande de type 7 doivent être munis d’une rallonge de câble de programmation de 6 pieds submersible et capable de se fixer de façon permanente à l’appareil pendant qu’il est en service.</w:t>
      </w:r>
    </w:p>
    <w:p w14:paraId="4E9D9996" w14:textId="77777777" w:rsidR="00457190" w:rsidRDefault="00457190" w:rsidP="00457190">
      <w:pPr>
        <w:spacing w:line="276" w:lineRule="auto"/>
        <w:contextualSpacing/>
        <w:rPr>
          <w:rFonts w:ascii="Arial" w:hAnsi="Arial" w:cs="Arial"/>
          <w:sz w:val="20"/>
          <w:szCs w:val="20"/>
        </w:rPr>
      </w:pPr>
    </w:p>
    <w:p w14:paraId="0F1A0116" w14:textId="77777777" w:rsidR="00457190" w:rsidRPr="00490A11" w:rsidRDefault="00457190" w:rsidP="00457190">
      <w:pPr>
        <w:tabs>
          <w:tab w:val="left" w:pos="-720"/>
          <w:tab w:val="left" w:pos="0"/>
          <w:tab w:val="left" w:pos="360"/>
          <w:tab w:val="left" w:pos="720"/>
        </w:tabs>
        <w:suppressAutoHyphens/>
        <w:spacing w:line="276" w:lineRule="auto"/>
        <w:rPr>
          <w:rFonts w:ascii="Arial" w:eastAsia="MS Mincho" w:hAnsi="Arial" w:cs="Arial"/>
          <w:b/>
          <w:i/>
          <w:sz w:val="20"/>
          <w:szCs w:val="20"/>
        </w:rPr>
      </w:pPr>
      <w:r>
        <w:rPr>
          <w:rFonts w:ascii="Arial" w:hAnsi="Arial"/>
          <w:b/>
          <w:i/>
          <w:sz w:val="20"/>
          <w:szCs w:val="20"/>
        </w:rPr>
        <w:t>Options pour les commandes de l’interrupteur à vide</w:t>
      </w:r>
    </w:p>
    <w:p w14:paraId="73A86A8D" w14:textId="77777777" w:rsidR="00457190" w:rsidRDefault="00457190" w:rsidP="00457190">
      <w:pPr>
        <w:spacing w:line="276" w:lineRule="auto"/>
        <w:ind w:left="360"/>
        <w:contextualSpacing/>
        <w:rPr>
          <w:rFonts w:ascii="Arial" w:eastAsia="MS Mincho" w:hAnsi="Arial" w:cs="Arial"/>
          <w:i/>
          <w:sz w:val="20"/>
          <w:szCs w:val="20"/>
        </w:rPr>
      </w:pPr>
    </w:p>
    <w:p w14:paraId="1F0CA0F4" w14:textId="77777777" w:rsidR="00457190" w:rsidRPr="001571E7" w:rsidRDefault="00457190" w:rsidP="00457190">
      <w:pPr>
        <w:spacing w:line="276" w:lineRule="auto"/>
        <w:ind w:left="360"/>
        <w:contextualSpacing/>
        <w:rPr>
          <w:rFonts w:ascii="Arial" w:hAnsi="Arial" w:cs="Arial"/>
          <w:color w:val="FF0000"/>
          <w:sz w:val="20"/>
          <w:szCs w:val="20"/>
        </w:rPr>
      </w:pPr>
      <w:r>
        <w:rPr>
          <w:rFonts w:ascii="Arial" w:hAnsi="Arial"/>
          <w:color w:val="FF0000"/>
          <w:sz w:val="20"/>
          <w:szCs w:val="20"/>
        </w:rPr>
        <w:t>(</w:t>
      </w:r>
      <w:r>
        <w:rPr>
          <w:rStyle w:val="Emphasis"/>
          <w:rFonts w:ascii="Arial" w:hAnsi="Arial"/>
          <w:color w:val="FF0000"/>
          <w:sz w:val="20"/>
          <w:szCs w:val="20"/>
        </w:rPr>
        <w:t>Choisir tel que requis pour l’application)</w:t>
      </w:r>
    </w:p>
    <w:p w14:paraId="428782B0" w14:textId="77777777" w:rsidR="00457190" w:rsidRPr="00332262" w:rsidRDefault="00457190" w:rsidP="00457190">
      <w:pPr>
        <w:tabs>
          <w:tab w:val="left" w:pos="-720"/>
          <w:tab w:val="left" w:pos="0"/>
          <w:tab w:val="left" w:pos="360"/>
          <w:tab w:val="left" w:pos="720"/>
        </w:tabs>
        <w:suppressAutoHyphens/>
        <w:spacing w:line="276" w:lineRule="auto"/>
        <w:rPr>
          <w:rFonts w:ascii="Arial" w:eastAsia="MS Mincho" w:hAnsi="Arial" w:cs="Arial"/>
          <w:i/>
          <w:sz w:val="20"/>
          <w:szCs w:val="20"/>
        </w:rPr>
      </w:pPr>
    </w:p>
    <w:p w14:paraId="63AD6FCE" w14:textId="55AC3759" w:rsidR="00457190" w:rsidRDefault="00457190" w:rsidP="00457190">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Le câble de commande doit être connectorisé, ce qui permet de retirer la commande électronique de l’interrupteur pour réparation ou remplacement pendant que l’interrupteur est sous tension. L’interrupteur doit inclure un circuit de protection pour permettre cela tout en évitant d’endommager les transformateurs de courant. </w:t>
      </w:r>
      <w:r>
        <w:rPr>
          <w:rFonts w:ascii="Arial" w:hAnsi="Arial"/>
          <w:color w:val="FF0000"/>
          <w:sz w:val="20"/>
          <w:szCs w:val="20"/>
        </w:rPr>
        <w:t>(</w:t>
      </w:r>
      <w:r w:rsidR="00225DCC">
        <w:rPr>
          <w:rFonts w:ascii="Arial" w:hAnsi="Arial"/>
          <w:color w:val="FF0000"/>
          <w:sz w:val="20"/>
          <w:szCs w:val="20"/>
        </w:rPr>
        <w:t>S’applique</w:t>
      </w:r>
      <w:r>
        <w:rPr>
          <w:rFonts w:ascii="Arial" w:hAnsi="Arial"/>
          <w:color w:val="FF0000"/>
          <w:sz w:val="20"/>
          <w:szCs w:val="20"/>
        </w:rPr>
        <w:t xml:space="preserve"> aux types 2, 3 et 4 uniquement)</w:t>
      </w:r>
    </w:p>
    <w:p w14:paraId="0FA711D3" w14:textId="77777777" w:rsidR="00457190" w:rsidRDefault="00457190" w:rsidP="00457190">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inclure une option permettant de la mettre sous tension au moyen d’une source (choisir une option : 24 VCC, 48 VCC, 120 VCA, 220 VCA). La commande doit inclure une option permettant d’accepter une entrée de contact sec qui lui permettra d’initier un signal de déclenchement vers l’interrupteur.</w:t>
      </w:r>
    </w:p>
    <w:p w14:paraId="176372EB" w14:textId="77777777" w:rsidR="00457190" w:rsidRDefault="00457190" w:rsidP="00457190">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Pour les applications à sec : Commande installée dans un boîtier en fibre de verre certifié NEMA4X </w:t>
      </w:r>
      <w:r>
        <w:rPr>
          <w:rFonts w:ascii="Arial" w:hAnsi="Arial"/>
          <w:color w:val="FF0000"/>
          <w:sz w:val="20"/>
          <w:szCs w:val="20"/>
        </w:rPr>
        <w:t>(applicable aux types 2, 3 et 4 uniquement)</w:t>
      </w:r>
    </w:p>
    <w:p w14:paraId="5D3C5BBD" w14:textId="4AD423E7" w:rsidR="00457190" w:rsidRDefault="00457190" w:rsidP="00457190">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Pour les applications humides ou mouillées : La commande doit être enrobée d’époxy et </w:t>
      </w:r>
      <w:r>
        <w:rPr>
          <w:rFonts w:ascii="Arial" w:hAnsi="Arial"/>
          <w:color w:val="231F20"/>
          <w:sz w:val="20"/>
          <w:szCs w:val="20"/>
        </w:rPr>
        <w:t>obtenir un indice de protection IP68, lorsque soumise à une pression d’eau de 20 pi pendant 20 jours</w:t>
      </w:r>
      <w:r>
        <w:rPr>
          <w:rFonts w:ascii="Arial" w:hAnsi="Arial"/>
          <w:color w:val="FF0000"/>
          <w:sz w:val="20"/>
          <w:szCs w:val="20"/>
        </w:rPr>
        <w:t>. (</w:t>
      </w:r>
      <w:r w:rsidR="00225DCC">
        <w:rPr>
          <w:rFonts w:ascii="Arial" w:hAnsi="Arial"/>
          <w:color w:val="FF0000"/>
          <w:sz w:val="20"/>
          <w:szCs w:val="20"/>
        </w:rPr>
        <w:t>Applicable</w:t>
      </w:r>
      <w:r>
        <w:rPr>
          <w:rFonts w:ascii="Arial" w:hAnsi="Arial"/>
          <w:color w:val="FF0000"/>
          <w:sz w:val="20"/>
          <w:szCs w:val="20"/>
        </w:rPr>
        <w:t xml:space="preserve"> au type 4 uniquement)</w:t>
      </w:r>
    </w:p>
    <w:p w14:paraId="6F984E9A" w14:textId="77777777" w:rsidR="00457190" w:rsidRDefault="00457190" w:rsidP="00457190">
      <w:pPr>
        <w:spacing w:line="276" w:lineRule="auto"/>
        <w:contextualSpacing/>
        <w:rPr>
          <w:rFonts w:ascii="Arial" w:hAnsi="Arial" w:cs="Arial"/>
          <w:sz w:val="20"/>
          <w:szCs w:val="20"/>
        </w:rPr>
      </w:pPr>
    </w:p>
    <w:p w14:paraId="410C6E32" w14:textId="77777777" w:rsidR="00457190" w:rsidRPr="00461807" w:rsidRDefault="00457190" w:rsidP="00457190">
      <w:pPr>
        <w:spacing w:line="276" w:lineRule="auto"/>
        <w:contextualSpacing/>
        <w:rPr>
          <w:rFonts w:ascii="Arial" w:hAnsi="Arial" w:cs="Arial"/>
          <w:sz w:val="20"/>
          <w:szCs w:val="20"/>
        </w:rPr>
      </w:pPr>
    </w:p>
    <w:p w14:paraId="14EC3E92" w14:textId="77777777" w:rsidR="00457190" w:rsidRDefault="00457190" w:rsidP="00457190">
      <w:pPr>
        <w:spacing w:line="276" w:lineRule="auto"/>
        <w:contextualSpacing/>
        <w:rPr>
          <w:rFonts w:ascii="Arial" w:hAnsi="Arial" w:cs="Arial"/>
          <w:b/>
          <w:sz w:val="20"/>
          <w:szCs w:val="20"/>
        </w:rPr>
      </w:pPr>
      <w:r>
        <w:rPr>
          <w:rFonts w:ascii="Arial" w:hAnsi="Arial"/>
          <w:b/>
          <w:sz w:val="20"/>
          <w:szCs w:val="20"/>
        </w:rPr>
        <w:t>2.6 BOÎTIER MONTÉ SUR SOCLE</w:t>
      </w:r>
    </w:p>
    <w:p w14:paraId="462928AD" w14:textId="77777777" w:rsidR="00457190" w:rsidRDefault="00457190" w:rsidP="00457190">
      <w:pPr>
        <w:spacing w:line="276" w:lineRule="auto"/>
        <w:contextualSpacing/>
        <w:rPr>
          <w:rFonts w:ascii="Arial" w:hAnsi="Arial" w:cs="Arial"/>
          <w:b/>
          <w:sz w:val="20"/>
          <w:szCs w:val="20"/>
        </w:rPr>
      </w:pPr>
    </w:p>
    <w:p w14:paraId="340A532F" w14:textId="77777777" w:rsidR="00457190" w:rsidRPr="00FD3920" w:rsidRDefault="00457190" w:rsidP="00457190">
      <w:pPr>
        <w:spacing w:line="276" w:lineRule="auto"/>
        <w:rPr>
          <w:rFonts w:ascii="Arial" w:hAnsi="Arial" w:cs="Arial"/>
          <w:color w:val="FF0000"/>
          <w:sz w:val="20"/>
          <w:szCs w:val="20"/>
        </w:rPr>
      </w:pPr>
      <w:r>
        <w:rPr>
          <w:rFonts w:ascii="Arial" w:hAnsi="Arial"/>
          <w:color w:val="FF0000"/>
          <w:sz w:val="20"/>
          <w:szCs w:val="20"/>
        </w:rPr>
        <w:t>(Note au spécificateur : pour les applications montées sur socle uniquement)</w:t>
      </w:r>
    </w:p>
    <w:p w14:paraId="0B25FFDA" w14:textId="77777777" w:rsidR="00457190" w:rsidRDefault="00457190" w:rsidP="00457190">
      <w:pPr>
        <w:spacing w:line="276" w:lineRule="auto"/>
        <w:ind w:left="360"/>
        <w:contextualSpacing/>
        <w:rPr>
          <w:rFonts w:ascii="Arial" w:hAnsi="Arial" w:cs="Arial"/>
          <w:sz w:val="20"/>
          <w:szCs w:val="20"/>
        </w:rPr>
      </w:pPr>
    </w:p>
    <w:p w14:paraId="4BD51680" w14:textId="77777777" w:rsidR="00AF16CE" w:rsidRDefault="00457190" w:rsidP="00457190">
      <w:p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 xml:space="preserve">Le boîtier doit être fabriqué en acier galvanisé de calibre 12 et conformément aux normes ANSI C37.72 et C57.12.28. Le boîtier doit être résistant au sabotage et comporter des portes d’accès à charnières </w:t>
      </w:r>
      <w:r>
        <w:rPr>
          <w:rFonts w:ascii="Arial" w:hAnsi="Arial"/>
          <w:sz w:val="20"/>
          <w:szCs w:val="20"/>
        </w:rPr>
        <w:lastRenderedPageBreak/>
        <w:t xml:space="preserve">munies de boulons à tête penta et de dispositions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48CD1134" w14:textId="77777777" w:rsidR="00457190" w:rsidRDefault="00457190" w:rsidP="00CD3B8B">
      <w:pPr>
        <w:contextualSpacing/>
        <w:rPr>
          <w:rFonts w:ascii="Arial" w:hAnsi="Arial" w:cs="Arial"/>
          <w:b/>
          <w:sz w:val="20"/>
          <w:szCs w:val="20"/>
        </w:rPr>
      </w:pPr>
    </w:p>
    <w:p w14:paraId="7E19D686" w14:textId="77777777" w:rsidR="00CD3B8B" w:rsidRPr="001571E7" w:rsidRDefault="006328D5" w:rsidP="00CD3B8B">
      <w:pPr>
        <w:contextualSpacing/>
        <w:rPr>
          <w:rFonts w:ascii="Arial" w:hAnsi="Arial" w:cs="Arial"/>
          <w:b/>
          <w:sz w:val="20"/>
          <w:szCs w:val="20"/>
        </w:rPr>
      </w:pPr>
      <w:r>
        <w:rPr>
          <w:rFonts w:ascii="Arial" w:hAnsi="Arial"/>
          <w:b/>
          <w:sz w:val="20"/>
          <w:szCs w:val="20"/>
        </w:rPr>
        <w:t>2.7 ESSAIS DE PRODUCTION EN USINE</w:t>
      </w:r>
    </w:p>
    <w:p w14:paraId="4047BC54" w14:textId="77777777" w:rsidR="00332262" w:rsidRPr="00461807" w:rsidRDefault="00332262" w:rsidP="00332262">
      <w:pPr>
        <w:contextualSpacing/>
        <w:rPr>
          <w:rFonts w:ascii="Arial" w:hAnsi="Arial" w:cs="Arial"/>
          <w:sz w:val="20"/>
          <w:szCs w:val="20"/>
        </w:rPr>
      </w:pPr>
    </w:p>
    <w:p w14:paraId="1B10C0DA" w14:textId="77777777" w:rsidR="001571E7" w:rsidRDefault="00D921CE" w:rsidP="00332262">
      <w:pPr>
        <w:contextualSpacing/>
        <w:rPr>
          <w:rFonts w:ascii="Arial" w:hAnsi="Arial" w:cs="Arial"/>
          <w:sz w:val="20"/>
          <w:szCs w:val="20"/>
        </w:rPr>
      </w:pPr>
      <w:r>
        <w:rPr>
          <w:rFonts w:ascii="Arial" w:hAnsi="Arial"/>
          <w:sz w:val="20"/>
          <w:szCs w:val="20"/>
        </w:rPr>
        <w:t>Chaque commutateur doit être soumis aux essais de production suivants. Les rapports d’essai doivent être disponibles sur demande</w:t>
      </w:r>
    </w:p>
    <w:p w14:paraId="6CC338F8" w14:textId="77777777" w:rsidR="001571E7" w:rsidRDefault="001571E7" w:rsidP="001571E7">
      <w:pPr>
        <w:numPr>
          <w:ilvl w:val="0"/>
          <w:numId w:val="25"/>
        </w:numPr>
        <w:contextualSpacing/>
        <w:rPr>
          <w:rFonts w:ascii="Arial" w:hAnsi="Arial" w:cs="Arial"/>
          <w:sz w:val="20"/>
          <w:szCs w:val="20"/>
        </w:rPr>
      </w:pPr>
      <w:r>
        <w:rPr>
          <w:rFonts w:ascii="Arial" w:hAnsi="Arial"/>
          <w:sz w:val="20"/>
          <w:szCs w:val="20"/>
        </w:rPr>
        <w:t>Une vérification du fonctionnement mécanique</w:t>
      </w:r>
    </w:p>
    <w:p w14:paraId="186D70C4" w14:textId="77777777" w:rsidR="001571E7" w:rsidRDefault="00D921CE" w:rsidP="001571E7">
      <w:pPr>
        <w:numPr>
          <w:ilvl w:val="0"/>
          <w:numId w:val="25"/>
        </w:numPr>
        <w:contextualSpacing/>
        <w:rPr>
          <w:rFonts w:ascii="Arial" w:hAnsi="Arial" w:cs="Arial"/>
          <w:sz w:val="20"/>
          <w:szCs w:val="20"/>
        </w:rPr>
      </w:pPr>
      <w:r>
        <w:rPr>
          <w:rFonts w:ascii="Arial" w:hAnsi="Arial"/>
          <w:sz w:val="20"/>
          <w:szCs w:val="20"/>
        </w:rPr>
        <w:t>Essai diélectrique CA d’une minute de phase à phase, phase à terre et sur les contacts ouverts</w:t>
      </w:r>
    </w:p>
    <w:p w14:paraId="398BCD9E" w14:textId="77777777" w:rsidR="00AF16CE" w:rsidRDefault="00D921CE" w:rsidP="001571E7">
      <w:pPr>
        <w:numPr>
          <w:ilvl w:val="0"/>
          <w:numId w:val="25"/>
        </w:numPr>
        <w:contextualSpacing/>
        <w:rPr>
          <w:rFonts w:ascii="Arial" w:hAnsi="Arial" w:cs="Arial"/>
          <w:sz w:val="20"/>
          <w:szCs w:val="20"/>
        </w:rPr>
      </w:pPr>
      <w:r>
        <w:rPr>
          <w:rFonts w:ascii="Arial" w:hAnsi="Arial"/>
          <w:sz w:val="20"/>
          <w:szCs w:val="20"/>
        </w:rPr>
        <w:t>La résistance du circuit doit être vérifiée.</w:t>
      </w:r>
    </w:p>
    <w:p w14:paraId="435C0C00" w14:textId="23B8A301" w:rsidR="00AF16CE" w:rsidRDefault="001571E7" w:rsidP="001571E7">
      <w:pPr>
        <w:numPr>
          <w:ilvl w:val="0"/>
          <w:numId w:val="25"/>
        </w:numPr>
        <w:contextualSpacing/>
        <w:rPr>
          <w:rFonts w:ascii="Arial" w:hAnsi="Arial" w:cs="Arial"/>
          <w:sz w:val="20"/>
          <w:szCs w:val="20"/>
        </w:rPr>
      </w:pPr>
      <w:r>
        <w:rPr>
          <w:rFonts w:ascii="Arial" w:hAnsi="Arial"/>
          <w:sz w:val="20"/>
          <w:szCs w:val="20"/>
        </w:rPr>
        <w:t xml:space="preserve">Chaque module </w:t>
      </w:r>
      <w:r w:rsidR="00225DCC">
        <w:rPr>
          <w:rFonts w:ascii="Arial" w:hAnsi="Arial"/>
          <w:sz w:val="20"/>
          <w:szCs w:val="20"/>
        </w:rPr>
        <w:t xml:space="preserve">à isolation </w:t>
      </w:r>
      <w:r>
        <w:rPr>
          <w:rFonts w:ascii="Arial" w:hAnsi="Arial"/>
          <w:sz w:val="20"/>
          <w:szCs w:val="20"/>
        </w:rPr>
        <w:t xml:space="preserve">diélectrique solide doit faire l’objet d’une inspection par rayons X et d’un essai de décharge partielle pour s’assurer qu’il ne contient </w:t>
      </w:r>
      <w:proofErr w:type="gramStart"/>
      <w:r w:rsidR="009A6DA9">
        <w:rPr>
          <w:rFonts w:ascii="Arial" w:hAnsi="Arial"/>
          <w:sz w:val="20"/>
          <w:szCs w:val="20"/>
        </w:rPr>
        <w:t>aucune cavités</w:t>
      </w:r>
      <w:proofErr w:type="gramEnd"/>
      <w:r>
        <w:rPr>
          <w:rFonts w:ascii="Arial" w:hAnsi="Arial"/>
          <w:sz w:val="20"/>
          <w:szCs w:val="20"/>
        </w:rPr>
        <w:t>.</w:t>
      </w:r>
    </w:p>
    <w:p w14:paraId="3D454187" w14:textId="77777777" w:rsidR="001571E7" w:rsidRDefault="001571E7" w:rsidP="001571E7">
      <w:pPr>
        <w:numPr>
          <w:ilvl w:val="0"/>
          <w:numId w:val="25"/>
        </w:numPr>
        <w:contextualSpacing/>
        <w:rPr>
          <w:rFonts w:ascii="Arial" w:hAnsi="Arial" w:cs="Arial"/>
          <w:sz w:val="20"/>
          <w:szCs w:val="20"/>
        </w:rPr>
      </w:pPr>
      <w:r>
        <w:rPr>
          <w:rFonts w:ascii="Arial" w:hAnsi="Arial"/>
          <w:sz w:val="20"/>
          <w:szCs w:val="20"/>
        </w:rPr>
        <w:t>Essai de fuite pour assurer l’intégrité de tous les joints d’étanchéité</w:t>
      </w:r>
    </w:p>
    <w:p w14:paraId="24EFB69B" w14:textId="77777777" w:rsidR="00AF16CE" w:rsidRPr="009A6DA9" w:rsidRDefault="0097565A" w:rsidP="0097565A">
      <w:pPr>
        <w:numPr>
          <w:ilvl w:val="0"/>
          <w:numId w:val="25"/>
        </w:numPr>
        <w:spacing w:line="276" w:lineRule="auto"/>
        <w:contextualSpacing/>
        <w:rPr>
          <w:rFonts w:ascii="Arial" w:hAnsi="Arial" w:cs="Arial"/>
          <w:sz w:val="20"/>
          <w:szCs w:val="20"/>
        </w:rPr>
      </w:pPr>
      <w:r w:rsidRPr="009A6DA9">
        <w:rPr>
          <w:rFonts w:ascii="Arial" w:hAnsi="Arial"/>
          <w:sz w:val="20"/>
          <w:szCs w:val="20"/>
        </w:rPr>
        <w:t>Essai d'injection de courant primaire pour tester les transformateurs de courant (CT), le mécanisme de déclenchement et la commande électronique</w:t>
      </w:r>
    </w:p>
    <w:p w14:paraId="1B3D14A1" w14:textId="77777777" w:rsidR="00CD3B8B" w:rsidRDefault="00CD3B8B" w:rsidP="00CD3B8B">
      <w:pPr>
        <w:contextualSpacing/>
        <w:rPr>
          <w:rFonts w:ascii="Arial" w:hAnsi="Arial" w:cs="Arial"/>
          <w:sz w:val="20"/>
          <w:szCs w:val="20"/>
        </w:rPr>
      </w:pPr>
    </w:p>
    <w:p w14:paraId="114D206F" w14:textId="77777777" w:rsidR="00F2055E" w:rsidRPr="00461807" w:rsidRDefault="00F2055E" w:rsidP="00CD3B8B">
      <w:pPr>
        <w:contextualSpacing/>
        <w:rPr>
          <w:rFonts w:ascii="Arial" w:hAnsi="Arial" w:cs="Arial"/>
          <w:sz w:val="20"/>
          <w:szCs w:val="20"/>
        </w:rPr>
      </w:pPr>
    </w:p>
    <w:p w14:paraId="56E201CA" w14:textId="77777777" w:rsidR="00A935F2" w:rsidRDefault="00A935F2" w:rsidP="00CD3B8B">
      <w:pPr>
        <w:contextualSpacing/>
        <w:rPr>
          <w:rFonts w:ascii="Arial" w:hAnsi="Arial" w:cs="Arial"/>
          <w:sz w:val="20"/>
          <w:szCs w:val="20"/>
        </w:rPr>
      </w:pPr>
    </w:p>
    <w:p w14:paraId="376B7674" w14:textId="77777777" w:rsidR="00457190" w:rsidRPr="001571E7" w:rsidRDefault="00457190" w:rsidP="00457190">
      <w:pPr>
        <w:spacing w:line="276" w:lineRule="auto"/>
        <w:contextualSpacing/>
        <w:rPr>
          <w:rFonts w:ascii="Arial" w:hAnsi="Arial" w:cs="Arial"/>
          <w:b/>
          <w:sz w:val="20"/>
          <w:szCs w:val="20"/>
        </w:rPr>
      </w:pPr>
      <w:r>
        <w:rPr>
          <w:rFonts w:ascii="Arial" w:hAnsi="Arial"/>
          <w:b/>
          <w:sz w:val="20"/>
          <w:szCs w:val="20"/>
        </w:rPr>
        <w:t>2.8 COMPOSANTS STANDARD</w:t>
      </w:r>
    </w:p>
    <w:p w14:paraId="30AC1257" w14:textId="77777777" w:rsidR="00457190" w:rsidRPr="00461807" w:rsidRDefault="00457190" w:rsidP="00457190">
      <w:pPr>
        <w:spacing w:line="276" w:lineRule="auto"/>
        <w:contextualSpacing/>
        <w:rPr>
          <w:rFonts w:ascii="Arial" w:hAnsi="Arial" w:cs="Arial"/>
          <w:sz w:val="20"/>
          <w:szCs w:val="20"/>
        </w:rPr>
      </w:pPr>
    </w:p>
    <w:p w14:paraId="5448510C" w14:textId="77777777" w:rsidR="00457190" w:rsidRPr="00461807" w:rsidRDefault="00457190" w:rsidP="00457190">
      <w:pPr>
        <w:spacing w:line="276" w:lineRule="auto"/>
        <w:ind w:left="360"/>
        <w:contextualSpacing/>
        <w:rPr>
          <w:rFonts w:ascii="Arial" w:hAnsi="Arial" w:cs="Arial"/>
          <w:sz w:val="20"/>
          <w:szCs w:val="20"/>
        </w:rPr>
      </w:pPr>
      <w:r>
        <w:rPr>
          <w:rFonts w:ascii="Arial" w:hAnsi="Arial"/>
          <w:sz w:val="20"/>
          <w:szCs w:val="20"/>
        </w:rPr>
        <w:t>Les éléments suivants doivent être compris dans la version standard :</w:t>
      </w:r>
    </w:p>
    <w:p w14:paraId="755A1119" w14:textId="77777777" w:rsidR="00457190" w:rsidRPr="00461807"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Boîtier de mécanisme soudé en acier inoxydable peint en gris clair avec matériel de fixation en acier inoxydable et en laiton.</w:t>
      </w:r>
    </w:p>
    <w:p w14:paraId="1B4EE0D3" w14:textId="77777777" w:rsidR="00457190" w:rsidRPr="00461807"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Dispositions de levage</w:t>
      </w:r>
    </w:p>
    <w:p w14:paraId="3C13B221" w14:textId="77777777" w:rsidR="00457190" w:rsidRPr="00461807"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Écrous de ½”x13 pour fournir des dispositions de mise à la terre suffisantes pour l’interrupteur et toutes les entrées de câbles.</w:t>
      </w:r>
    </w:p>
    <w:p w14:paraId="5AA56DA9" w14:textId="7D5232DA" w:rsidR="00457190" w:rsidRPr="00461807"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 xml:space="preserve">Schéma </w:t>
      </w:r>
      <w:proofErr w:type="spellStart"/>
      <w:r>
        <w:rPr>
          <w:rFonts w:ascii="Arial" w:hAnsi="Arial"/>
          <w:sz w:val="20"/>
          <w:szCs w:val="20"/>
        </w:rPr>
        <w:t>trifilaire</w:t>
      </w:r>
      <w:proofErr w:type="spellEnd"/>
      <w:r w:rsidR="00842ACB">
        <w:rPr>
          <w:rFonts w:ascii="Arial" w:hAnsi="Arial"/>
          <w:sz w:val="20"/>
          <w:szCs w:val="20"/>
        </w:rPr>
        <w:t xml:space="preserve"> </w:t>
      </w:r>
      <w:r>
        <w:rPr>
          <w:rFonts w:ascii="Arial" w:hAnsi="Arial"/>
          <w:sz w:val="20"/>
          <w:szCs w:val="20"/>
        </w:rPr>
        <w:t>en acier inoxydable et plaques signalétiques résistantes à la corrosion.</w:t>
      </w:r>
    </w:p>
    <w:p w14:paraId="176CC5C9" w14:textId="77777777" w:rsidR="00457190"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Poignée de commande du commutateur avec une disposition de cadenassage.</w:t>
      </w:r>
    </w:p>
    <w:p w14:paraId="42EC7E3F" w14:textId="3AFAC0D9" w:rsidR="00457190"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Supports de stationnement amovibles</w:t>
      </w:r>
    </w:p>
    <w:p w14:paraId="05B402A5" w14:textId="77777777" w:rsidR="00457190"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Support de montage</w:t>
      </w:r>
    </w:p>
    <w:p w14:paraId="65D6198E" w14:textId="77777777" w:rsidR="00457190" w:rsidRPr="006E0991" w:rsidRDefault="00457190" w:rsidP="00457190">
      <w:pPr>
        <w:numPr>
          <w:ilvl w:val="0"/>
          <w:numId w:val="17"/>
        </w:numPr>
        <w:spacing w:line="276" w:lineRule="auto"/>
        <w:ind w:left="720"/>
        <w:contextualSpacing/>
        <w:rPr>
          <w:rFonts w:ascii="Arial" w:hAnsi="Arial" w:cs="Arial"/>
          <w:sz w:val="20"/>
          <w:szCs w:val="20"/>
        </w:rPr>
      </w:pPr>
      <w:r>
        <w:rPr>
          <w:rFonts w:ascii="Arial" w:hAnsi="Arial"/>
          <w:sz w:val="20"/>
          <w:szCs w:val="20"/>
        </w:rPr>
        <w:t>Poignées de commande pour l’interrupteur à vide et pour l’interrupteur à coupure visible, fixées à l’aide de goupilles fendues, et convenant au fonctionnement au moyen d’une corde ou d’une perche isolante</w:t>
      </w:r>
    </w:p>
    <w:p w14:paraId="619F3D77" w14:textId="77777777" w:rsidR="00457190" w:rsidRDefault="00457190" w:rsidP="00457190">
      <w:pPr>
        <w:spacing w:line="276" w:lineRule="auto"/>
        <w:contextualSpacing/>
        <w:rPr>
          <w:rFonts w:ascii="Arial" w:hAnsi="Arial" w:cs="Arial"/>
          <w:sz w:val="20"/>
          <w:szCs w:val="20"/>
        </w:rPr>
      </w:pPr>
    </w:p>
    <w:p w14:paraId="3505F91D" w14:textId="77777777" w:rsidR="00457190" w:rsidRPr="00461807" w:rsidRDefault="00457190" w:rsidP="00457190">
      <w:pPr>
        <w:spacing w:line="276" w:lineRule="auto"/>
        <w:contextualSpacing/>
        <w:rPr>
          <w:rFonts w:ascii="Arial" w:hAnsi="Arial" w:cs="Arial"/>
          <w:sz w:val="20"/>
          <w:szCs w:val="20"/>
        </w:rPr>
      </w:pPr>
    </w:p>
    <w:p w14:paraId="4132A32E" w14:textId="77777777" w:rsidR="00457190" w:rsidRDefault="00457190" w:rsidP="00457190">
      <w:pPr>
        <w:spacing w:line="276" w:lineRule="auto"/>
        <w:contextualSpacing/>
        <w:rPr>
          <w:rFonts w:ascii="Arial" w:hAnsi="Arial" w:cs="Arial"/>
          <w:b/>
          <w:sz w:val="20"/>
          <w:szCs w:val="20"/>
        </w:rPr>
      </w:pPr>
      <w:r>
        <w:rPr>
          <w:rFonts w:ascii="Arial" w:hAnsi="Arial"/>
          <w:b/>
          <w:sz w:val="20"/>
          <w:szCs w:val="20"/>
        </w:rPr>
        <w:t>2.9 OPTIONS</w:t>
      </w:r>
    </w:p>
    <w:p w14:paraId="4EAAE6CA" w14:textId="77777777" w:rsidR="00457190" w:rsidRDefault="00457190" w:rsidP="00457190">
      <w:pPr>
        <w:spacing w:line="276" w:lineRule="auto"/>
        <w:contextualSpacing/>
        <w:rPr>
          <w:rFonts w:ascii="Arial" w:hAnsi="Arial" w:cs="Arial"/>
          <w:b/>
          <w:sz w:val="20"/>
          <w:szCs w:val="20"/>
        </w:rPr>
      </w:pPr>
    </w:p>
    <w:p w14:paraId="0D64AD60" w14:textId="15301793" w:rsidR="00457190" w:rsidRPr="001571E7" w:rsidRDefault="00457190" w:rsidP="00457190">
      <w:pPr>
        <w:spacing w:line="276" w:lineRule="auto"/>
        <w:ind w:left="360"/>
        <w:contextualSpacing/>
        <w:rPr>
          <w:rFonts w:ascii="Arial" w:hAnsi="Arial" w:cs="Arial"/>
          <w:color w:val="FF0000"/>
          <w:sz w:val="20"/>
          <w:szCs w:val="20"/>
        </w:rPr>
      </w:pPr>
      <w:r>
        <w:rPr>
          <w:rFonts w:ascii="Arial" w:hAnsi="Arial"/>
          <w:color w:val="FF0000"/>
          <w:sz w:val="20"/>
          <w:szCs w:val="20"/>
        </w:rPr>
        <w:t>(</w:t>
      </w:r>
      <w:r>
        <w:rPr>
          <w:rStyle w:val="Emphasis"/>
          <w:rFonts w:ascii="Arial" w:hAnsi="Arial"/>
          <w:color w:val="FF0000"/>
          <w:sz w:val="20"/>
          <w:szCs w:val="20"/>
        </w:rPr>
        <w:t xml:space="preserve">Choisir </w:t>
      </w:r>
      <w:r w:rsidR="00933C47">
        <w:rPr>
          <w:rStyle w:val="Emphasis"/>
          <w:rFonts w:ascii="Arial" w:hAnsi="Arial"/>
          <w:color w:val="FF0000"/>
          <w:sz w:val="20"/>
          <w:szCs w:val="20"/>
        </w:rPr>
        <w:t>en fonction de</w:t>
      </w:r>
      <w:r>
        <w:rPr>
          <w:rStyle w:val="Emphasis"/>
          <w:rFonts w:ascii="Arial" w:hAnsi="Arial"/>
          <w:color w:val="FF0000"/>
          <w:sz w:val="20"/>
          <w:szCs w:val="20"/>
        </w:rPr>
        <w:t xml:space="preserve"> l’application)</w:t>
      </w:r>
    </w:p>
    <w:p w14:paraId="6A5BF51E" w14:textId="77777777" w:rsidR="00457190" w:rsidRPr="00461807" w:rsidRDefault="00457190" w:rsidP="00457190">
      <w:pPr>
        <w:spacing w:line="276" w:lineRule="auto"/>
        <w:contextualSpacing/>
        <w:rPr>
          <w:rFonts w:ascii="Arial" w:hAnsi="Arial" w:cs="Arial"/>
          <w:sz w:val="20"/>
          <w:szCs w:val="20"/>
        </w:rPr>
      </w:pPr>
    </w:p>
    <w:p w14:paraId="64D77768" w14:textId="77777777" w:rsidR="00AF16CE" w:rsidRDefault="00457190" w:rsidP="00457190">
      <w:pPr>
        <w:spacing w:line="276" w:lineRule="auto"/>
        <w:ind w:left="360"/>
        <w:contextualSpacing/>
        <w:rPr>
          <w:rFonts w:ascii="Arial" w:hAnsi="Arial" w:cs="Arial"/>
          <w:sz w:val="20"/>
          <w:szCs w:val="20"/>
        </w:rPr>
      </w:pPr>
      <w:r>
        <w:rPr>
          <w:rFonts w:ascii="Arial" w:hAnsi="Arial"/>
          <w:sz w:val="20"/>
          <w:szCs w:val="20"/>
        </w:rPr>
        <w:t>Les options suivantes doivent être fournies :</w:t>
      </w:r>
    </w:p>
    <w:p w14:paraId="390CC61F" w14:textId="77777777" w:rsidR="00457190" w:rsidRDefault="00457190" w:rsidP="00457190">
      <w:pPr>
        <w:numPr>
          <w:ilvl w:val="0"/>
          <w:numId w:val="27"/>
        </w:numPr>
        <w:spacing w:line="276" w:lineRule="auto"/>
        <w:contextualSpacing/>
        <w:rPr>
          <w:rFonts w:ascii="Arial" w:hAnsi="Arial" w:cs="Arial"/>
          <w:sz w:val="20"/>
          <w:szCs w:val="20"/>
        </w:rPr>
      </w:pPr>
      <w:r>
        <w:rPr>
          <w:rFonts w:ascii="Arial" w:hAnsi="Arial"/>
          <w:sz w:val="20"/>
          <w:szCs w:val="20"/>
        </w:rPr>
        <w:t>Cadre de montage pour boulonner le commutateur au plancher (préciser construction galvanisée ou en acier inoxydable. Préciser la hauteur de la traversée de transformateur la plus basse.)</w:t>
      </w:r>
    </w:p>
    <w:p w14:paraId="3A1957F9" w14:textId="347AC3DB" w:rsidR="00457190" w:rsidRDefault="00225DCC" w:rsidP="00457190">
      <w:pPr>
        <w:numPr>
          <w:ilvl w:val="0"/>
          <w:numId w:val="27"/>
        </w:numPr>
        <w:spacing w:line="276" w:lineRule="auto"/>
        <w:contextualSpacing/>
        <w:rPr>
          <w:rFonts w:ascii="Arial" w:hAnsi="Arial" w:cs="Arial"/>
          <w:sz w:val="20"/>
          <w:szCs w:val="20"/>
        </w:rPr>
      </w:pPr>
      <w:r>
        <w:rPr>
          <w:rFonts w:ascii="Arial" w:hAnsi="Arial"/>
          <w:sz w:val="20"/>
          <w:szCs w:val="20"/>
        </w:rPr>
        <w:t>Cosse de MALT</w:t>
      </w:r>
      <w:r w:rsidR="00457190">
        <w:rPr>
          <w:rFonts w:ascii="Arial" w:hAnsi="Arial"/>
          <w:sz w:val="20"/>
          <w:szCs w:val="20"/>
        </w:rPr>
        <w:t xml:space="preserve"> en laiton 4/0</w:t>
      </w:r>
    </w:p>
    <w:p w14:paraId="7950B495" w14:textId="40C518C1" w:rsidR="00457190" w:rsidRPr="00461807" w:rsidRDefault="00457190" w:rsidP="00457190">
      <w:pPr>
        <w:numPr>
          <w:ilvl w:val="0"/>
          <w:numId w:val="27"/>
        </w:numPr>
        <w:spacing w:line="276" w:lineRule="auto"/>
        <w:contextualSpacing/>
        <w:rPr>
          <w:rFonts w:ascii="Arial" w:hAnsi="Arial" w:cs="Arial"/>
          <w:sz w:val="20"/>
          <w:szCs w:val="20"/>
        </w:rPr>
      </w:pPr>
      <w:r>
        <w:rPr>
          <w:rFonts w:ascii="Arial" w:hAnsi="Arial"/>
          <w:sz w:val="20"/>
          <w:szCs w:val="20"/>
        </w:rPr>
        <w:t>Dispositions pour monter un verrouillage à clé après l’installation</w:t>
      </w:r>
    </w:p>
    <w:p w14:paraId="282CC31F" w14:textId="6ED7F08E" w:rsidR="00457190" w:rsidRDefault="00457190" w:rsidP="00457190">
      <w:pPr>
        <w:numPr>
          <w:ilvl w:val="0"/>
          <w:numId w:val="27"/>
        </w:numPr>
        <w:spacing w:line="276" w:lineRule="auto"/>
        <w:contextualSpacing/>
        <w:rPr>
          <w:rFonts w:ascii="Arial" w:hAnsi="Arial" w:cs="Arial"/>
          <w:sz w:val="20"/>
          <w:szCs w:val="20"/>
        </w:rPr>
      </w:pPr>
      <w:r>
        <w:rPr>
          <w:rFonts w:ascii="Arial" w:hAnsi="Arial"/>
          <w:sz w:val="20"/>
          <w:szCs w:val="20"/>
        </w:rPr>
        <w:t>Verrouillage à clé installé à l’usine pour se verrouiller en position ouverte</w:t>
      </w:r>
    </w:p>
    <w:p w14:paraId="58465400" w14:textId="77777777" w:rsidR="00457190" w:rsidRDefault="00457190" w:rsidP="00457190">
      <w:pPr>
        <w:numPr>
          <w:ilvl w:val="0"/>
          <w:numId w:val="27"/>
        </w:numPr>
        <w:spacing w:line="276" w:lineRule="auto"/>
        <w:contextualSpacing/>
        <w:rPr>
          <w:rFonts w:ascii="Arial" w:hAnsi="Arial" w:cs="Arial"/>
          <w:sz w:val="20"/>
          <w:szCs w:val="20"/>
        </w:rPr>
      </w:pPr>
      <w:r>
        <w:rPr>
          <w:rFonts w:ascii="Arial" w:hAnsi="Arial"/>
          <w:sz w:val="20"/>
          <w:szCs w:val="20"/>
        </w:rPr>
        <w:t>Deux (2) contacts de forme C pour la surveillance à distance de la position des contacts de la bouteille à vide.</w:t>
      </w:r>
    </w:p>
    <w:p w14:paraId="1D1178BE" w14:textId="64B880BF" w:rsidR="00457190" w:rsidRPr="001571E7" w:rsidRDefault="00457190" w:rsidP="00457190">
      <w:pPr>
        <w:numPr>
          <w:ilvl w:val="0"/>
          <w:numId w:val="27"/>
        </w:numPr>
        <w:spacing w:line="276" w:lineRule="auto"/>
        <w:contextualSpacing/>
        <w:rPr>
          <w:rFonts w:ascii="Arial" w:hAnsi="Arial" w:cs="Arial"/>
          <w:color w:val="FF0000"/>
          <w:sz w:val="20"/>
          <w:szCs w:val="20"/>
        </w:rPr>
      </w:pPr>
      <w:r>
        <w:rPr>
          <w:rFonts w:ascii="Arial" w:hAnsi="Arial"/>
          <w:sz w:val="20"/>
          <w:szCs w:val="20"/>
        </w:rPr>
        <w:t xml:space="preserve">Boîte de jonction pour le câblage des contacts de forme C ou source d’alimentation externe pour la commande électronique </w:t>
      </w:r>
      <w:r>
        <w:rPr>
          <w:rFonts w:ascii="Arial" w:hAnsi="Arial"/>
          <w:color w:val="FF0000"/>
          <w:sz w:val="20"/>
          <w:szCs w:val="20"/>
        </w:rPr>
        <w:t>(préciser NEMA 4X pour les applications à sec ou NEMA6P pour les applications humides/</w:t>
      </w:r>
      <w:r w:rsidR="00102FAD">
        <w:rPr>
          <w:rFonts w:ascii="Arial" w:hAnsi="Arial"/>
          <w:color w:val="FF0000"/>
          <w:sz w:val="20"/>
          <w:szCs w:val="20"/>
        </w:rPr>
        <w:t>submersibles</w:t>
      </w:r>
      <w:r>
        <w:rPr>
          <w:rFonts w:ascii="Arial" w:hAnsi="Arial"/>
          <w:color w:val="FF0000"/>
          <w:sz w:val="20"/>
          <w:szCs w:val="20"/>
        </w:rPr>
        <w:t>)</w:t>
      </w:r>
    </w:p>
    <w:p w14:paraId="4251C459" w14:textId="3C7D0145" w:rsidR="00AF16CE" w:rsidRPr="00B51B7B" w:rsidRDefault="00457190" w:rsidP="00457190">
      <w:pPr>
        <w:numPr>
          <w:ilvl w:val="0"/>
          <w:numId w:val="27"/>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lastRenderedPageBreak/>
        <w:t xml:space="preserve">Boîtier en acier inoxydable de calibre 12 fabriqué selon les normes ANSI C37.72 et C57.12.29. Le boîtier doit être résistant au sabotage et comporter des portes d’accès à charnières munies de boulons à tête penta et de capacité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22A67D80" w14:textId="55DE326A" w:rsidR="00B51B7B" w:rsidRDefault="00B51B7B" w:rsidP="00457190">
      <w:pPr>
        <w:numPr>
          <w:ilvl w:val="0"/>
          <w:numId w:val="27"/>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Certification CSA</w:t>
      </w:r>
    </w:p>
    <w:p w14:paraId="55E6746E" w14:textId="77777777" w:rsidR="00457190" w:rsidRPr="00461807" w:rsidRDefault="00457190" w:rsidP="00CD3B8B">
      <w:pPr>
        <w:contextualSpacing/>
        <w:rPr>
          <w:rFonts w:ascii="Arial" w:hAnsi="Arial" w:cs="Arial"/>
          <w:sz w:val="20"/>
          <w:szCs w:val="20"/>
        </w:rPr>
      </w:pPr>
    </w:p>
    <w:p w14:paraId="050D8199" w14:textId="77777777" w:rsidR="00CD3B8B" w:rsidRPr="00490A11" w:rsidRDefault="006328D5" w:rsidP="00CD3B8B">
      <w:pPr>
        <w:contextualSpacing/>
        <w:rPr>
          <w:rFonts w:ascii="Arial" w:hAnsi="Arial" w:cs="Arial"/>
          <w:b/>
          <w:sz w:val="20"/>
          <w:szCs w:val="20"/>
        </w:rPr>
      </w:pPr>
      <w:r>
        <w:rPr>
          <w:rFonts w:ascii="Arial" w:hAnsi="Arial"/>
          <w:b/>
          <w:sz w:val="20"/>
          <w:szCs w:val="20"/>
        </w:rPr>
        <w:t>2.10 ÉTIQUETAGE</w:t>
      </w:r>
    </w:p>
    <w:p w14:paraId="723171B1" w14:textId="77777777" w:rsidR="00332262" w:rsidRPr="00461807" w:rsidRDefault="00332262" w:rsidP="00CD3B8B">
      <w:pPr>
        <w:contextualSpacing/>
        <w:rPr>
          <w:rFonts w:ascii="Arial" w:hAnsi="Arial" w:cs="Arial"/>
          <w:sz w:val="20"/>
          <w:szCs w:val="20"/>
        </w:rPr>
      </w:pPr>
    </w:p>
    <w:p w14:paraId="6DE38C75" w14:textId="77777777" w:rsidR="00CD3B8B" w:rsidRPr="00461807" w:rsidRDefault="00CD3B8B" w:rsidP="00CD3B8B">
      <w:pPr>
        <w:ind w:left="720"/>
        <w:contextualSpacing/>
        <w:rPr>
          <w:rFonts w:ascii="Arial" w:hAnsi="Arial" w:cs="Arial"/>
          <w:sz w:val="20"/>
          <w:szCs w:val="20"/>
        </w:rPr>
      </w:pPr>
      <w:r>
        <w:rPr>
          <w:rFonts w:ascii="Arial" w:hAnsi="Arial"/>
          <w:sz w:val="20"/>
          <w:szCs w:val="20"/>
        </w:rPr>
        <w:t>A. Panneaux d’avertissement de danger</w:t>
      </w:r>
    </w:p>
    <w:p w14:paraId="4D9059C4" w14:textId="6D2A9321" w:rsidR="00AF16CE" w:rsidRDefault="009A56A9" w:rsidP="00CD3B8B">
      <w:pPr>
        <w:ind w:left="720"/>
        <w:contextualSpacing/>
        <w:rPr>
          <w:rFonts w:ascii="Arial" w:hAnsi="Arial" w:cs="Arial"/>
          <w:sz w:val="20"/>
          <w:szCs w:val="20"/>
        </w:rPr>
      </w:pPr>
      <w:r>
        <w:rPr>
          <w:rFonts w:ascii="Arial" w:hAnsi="Arial"/>
          <w:sz w:val="20"/>
          <w:szCs w:val="20"/>
        </w:rPr>
        <w:t xml:space="preserve">L’extérieur du boîtier monté sur socle (s’il est fourni) doit être muni de panneaux « Avertissement -- Rester à l’écart </w:t>
      </w:r>
      <w:r w:rsidR="00CE3E18">
        <w:rPr>
          <w:rFonts w:ascii="Arial" w:hAnsi="Arial"/>
          <w:sz w:val="20"/>
          <w:szCs w:val="20"/>
        </w:rPr>
        <w:t>–</w:t>
      </w:r>
      <w:r>
        <w:rPr>
          <w:rFonts w:ascii="Arial" w:hAnsi="Arial"/>
          <w:sz w:val="20"/>
          <w:szCs w:val="20"/>
        </w:rPr>
        <w:t xml:space="preserve"> </w:t>
      </w:r>
      <w:r w:rsidR="00CE3E18">
        <w:rPr>
          <w:rFonts w:ascii="Arial" w:hAnsi="Arial"/>
          <w:sz w:val="20"/>
          <w:szCs w:val="20"/>
        </w:rPr>
        <w:t>Haute tensi</w:t>
      </w:r>
      <w:r w:rsidR="00554375">
        <w:rPr>
          <w:rFonts w:ascii="Arial" w:hAnsi="Arial"/>
          <w:sz w:val="20"/>
          <w:szCs w:val="20"/>
        </w:rPr>
        <w:t>o</w:t>
      </w:r>
      <w:r w:rsidR="00CE3E18">
        <w:rPr>
          <w:rFonts w:ascii="Arial" w:hAnsi="Arial"/>
          <w:sz w:val="20"/>
          <w:szCs w:val="20"/>
        </w:rPr>
        <w:t>n</w:t>
      </w:r>
      <w:r>
        <w:rPr>
          <w:rFonts w:ascii="Arial" w:hAnsi="Arial"/>
          <w:sz w:val="20"/>
          <w:szCs w:val="20"/>
        </w:rPr>
        <w:t xml:space="preserve"> à l’intérieur -- Peut causer un choc électrique, des brûlures ou la mort ». Chaque unité d’appareillage de commutation doit être munie d’un panneau « Danger -- Tension dangereuse -- Le non-respect de ces instructions sera susceptible de causer un choc électrique, des brûlures ou la mort ». Le texte doit également indiquer que le personnel d’exploitation doit connaître et respecter les règles de travail de l’employeur, connaître les dangers impliqués et utiliser l’équipement de protection et les outils appropriés pour travailler sur cet équipement. Chaque unité d’appareillage de commutation doit être munie d’un panneau « Danger -- Rester à distance -- Tension dangereuse -- Causera un choc électrique, des brûlures ou la mort ».</w:t>
      </w:r>
    </w:p>
    <w:p w14:paraId="35D09862" w14:textId="77777777" w:rsidR="00CD3B8B" w:rsidRPr="00461807" w:rsidRDefault="00CD3B8B" w:rsidP="00CD3B8B">
      <w:pPr>
        <w:ind w:left="720"/>
        <w:contextualSpacing/>
        <w:rPr>
          <w:rFonts w:ascii="Arial" w:hAnsi="Arial" w:cs="Arial"/>
          <w:sz w:val="20"/>
          <w:szCs w:val="20"/>
        </w:rPr>
      </w:pPr>
    </w:p>
    <w:p w14:paraId="1E72BBD3" w14:textId="77777777" w:rsidR="00CD3B8B" w:rsidRPr="00F2055E" w:rsidRDefault="00332262" w:rsidP="00332262">
      <w:pPr>
        <w:pStyle w:val="ListParagraph"/>
        <w:rPr>
          <w:rFonts w:ascii="Arial" w:hAnsi="Arial" w:cs="Arial"/>
          <w:sz w:val="20"/>
          <w:szCs w:val="20"/>
        </w:rPr>
      </w:pPr>
      <w:r>
        <w:rPr>
          <w:rFonts w:ascii="Arial" w:hAnsi="Arial"/>
          <w:sz w:val="20"/>
          <w:szCs w:val="20"/>
        </w:rPr>
        <w:t>B. Les plaques signalétiques, les étiquettes de caractéristiques nominales et les diagrammes de connexion</w:t>
      </w:r>
    </w:p>
    <w:p w14:paraId="329C476C" w14:textId="77777777" w:rsidR="00AF16CE" w:rsidRDefault="00AA3497" w:rsidP="00CD3B8B">
      <w:pPr>
        <w:ind w:left="720"/>
        <w:contextualSpacing/>
        <w:rPr>
          <w:rFonts w:ascii="Arial" w:hAnsi="Arial" w:cs="Arial"/>
          <w:sz w:val="20"/>
          <w:szCs w:val="20"/>
        </w:rPr>
      </w:pPr>
      <w:r>
        <w:rPr>
          <w:rFonts w:ascii="Arial" w:hAnsi="Arial"/>
          <w:sz w:val="20"/>
          <w:szCs w:val="20"/>
        </w:rPr>
        <w:t>Chaque unité d’appareillage de commutation doit être accompagnée d’une plaque signalétique indiquant le nom du fabricant, le numéro de catalogue, le numéro de modèle, la date de fabrication et le numéro de série. Chaque unité d’appareillage de commutation doit recevoir une étiquette des caractéristiques nominales indiquant ce qui suit : la tension nominale; le courant de régime permanent de la barre omnibus principale; le pouvoir de court-circuit nominal; et les caractéristiques nominales de l’interrupteur coupe-charge, y compris la valeur de fermeture en cas de défaut du cycle de service et le service nominal temporaire.</w:t>
      </w:r>
    </w:p>
    <w:p w14:paraId="306CD5CC" w14:textId="77777777" w:rsidR="008D6558" w:rsidRPr="00461807" w:rsidRDefault="008D6558">
      <w:pPr>
        <w:rPr>
          <w:rFonts w:ascii="Arial" w:hAnsi="Arial" w:cs="Arial"/>
        </w:rPr>
      </w:pPr>
    </w:p>
    <w:sectPr w:rsidR="008D6558" w:rsidRPr="00461807" w:rsidSect="006C1330">
      <w:headerReference w:type="even" r:id="rId7"/>
      <w:headerReference w:type="default" r:id="rId8"/>
      <w:footerReference w:type="even" r:id="rId9"/>
      <w:footerReference w:type="default" r:id="rId10"/>
      <w:headerReference w:type="first" r:id="rId11"/>
      <w:footerReference w:type="first" r:id="rId12"/>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E9B8D" w14:textId="77777777" w:rsidR="000E06CD" w:rsidRDefault="000E06CD" w:rsidP="005D578E">
      <w:r>
        <w:separator/>
      </w:r>
    </w:p>
  </w:endnote>
  <w:endnote w:type="continuationSeparator" w:id="0">
    <w:p w14:paraId="1000A344" w14:textId="77777777" w:rsidR="000E06CD" w:rsidRDefault="000E06CD"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423D" w14:textId="77777777" w:rsidR="001B5E02" w:rsidRDefault="001B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1E8D" w14:textId="77777777" w:rsidR="001B5E02" w:rsidRDefault="001B5E02">
    <w:pPr>
      <w:pStyle w:val="Footer"/>
      <w:jc w:val="center"/>
    </w:pPr>
    <w:r>
      <w:rPr>
        <w:b/>
      </w:rPr>
      <w:fldChar w:fldCharType="begin"/>
    </w:r>
    <w:r>
      <w:rPr>
        <w:b/>
      </w:rPr>
      <w:instrText xml:space="preserve"> PAGE </w:instrText>
    </w:r>
    <w:r>
      <w:rPr>
        <w:b/>
      </w:rPr>
      <w:fldChar w:fldCharType="separate"/>
    </w:r>
    <w:r w:rsidR="004E4AD9">
      <w:rPr>
        <w:b/>
      </w:rPr>
      <w:t>7</w:t>
    </w:r>
    <w:r>
      <w:rPr>
        <w:b/>
      </w:rPr>
      <w:fldChar w:fldCharType="end"/>
    </w:r>
    <w:r>
      <w:t xml:space="preserve"> sur </w:t>
    </w:r>
    <w:r>
      <w:rPr>
        <w:b/>
      </w:rPr>
      <w:fldChar w:fldCharType="begin"/>
    </w:r>
    <w:r>
      <w:rPr>
        <w:b/>
      </w:rPr>
      <w:instrText xml:space="preserve"> NUMPAGES  </w:instrText>
    </w:r>
    <w:r>
      <w:rPr>
        <w:b/>
      </w:rPr>
      <w:fldChar w:fldCharType="separate"/>
    </w:r>
    <w:r w:rsidR="004E4AD9">
      <w:rPr>
        <w:b/>
      </w:rPr>
      <w:t>7</w:t>
    </w:r>
    <w:r>
      <w:rPr>
        <w:b/>
      </w:rPr>
      <w:fldChar w:fldCharType="end"/>
    </w:r>
  </w:p>
  <w:p w14:paraId="6A8DD778" w14:textId="77777777" w:rsidR="001B5E02" w:rsidRDefault="001B5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CD88" w14:textId="77777777" w:rsidR="001B5E02" w:rsidRDefault="001B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7B1E" w14:textId="77777777" w:rsidR="000E06CD" w:rsidRDefault="000E06CD" w:rsidP="005D578E">
      <w:r>
        <w:separator/>
      </w:r>
    </w:p>
  </w:footnote>
  <w:footnote w:type="continuationSeparator" w:id="0">
    <w:p w14:paraId="6CC94BBA" w14:textId="77777777" w:rsidR="000E06CD" w:rsidRDefault="000E06CD" w:rsidP="005D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88E4" w14:textId="77777777" w:rsidR="001B5E02" w:rsidRDefault="001B5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A144" w14:textId="77777777" w:rsidR="001B5E02" w:rsidRDefault="001B5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206E" w14:textId="77777777" w:rsidR="001B5E02" w:rsidRDefault="001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B4B68"/>
    <w:multiLevelType w:val="hybridMultilevel"/>
    <w:tmpl w:val="28CA546E"/>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786D74"/>
    <w:multiLevelType w:val="hybridMultilevel"/>
    <w:tmpl w:val="9ABA7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865E9"/>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414CF"/>
    <w:multiLevelType w:val="hybridMultilevel"/>
    <w:tmpl w:val="03F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7731"/>
    <w:multiLevelType w:val="hybridMultilevel"/>
    <w:tmpl w:val="52FA9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7548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561701"/>
    <w:multiLevelType w:val="hybridMultilevel"/>
    <w:tmpl w:val="4FE44B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E1214"/>
    <w:multiLevelType w:val="hybridMultilevel"/>
    <w:tmpl w:val="8BD2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92"/>
    <w:multiLevelType w:val="hybridMultilevel"/>
    <w:tmpl w:val="405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21104"/>
    <w:multiLevelType w:val="hybridMultilevel"/>
    <w:tmpl w:val="76A2B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A4F67"/>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C10D7"/>
    <w:multiLevelType w:val="hybridMultilevel"/>
    <w:tmpl w:val="2FE609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F34B1"/>
    <w:multiLevelType w:val="hybridMultilevel"/>
    <w:tmpl w:val="1FE299FA"/>
    <w:lvl w:ilvl="0" w:tplc="0BF29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7F3FF3"/>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E23B1"/>
    <w:multiLevelType w:val="singleLevel"/>
    <w:tmpl w:val="F7BA2FE8"/>
    <w:lvl w:ilvl="0">
      <w:start w:val="1"/>
      <w:numFmt w:val="upperLetter"/>
      <w:lvlText w:val="%1."/>
      <w:lvlJc w:val="left"/>
      <w:pPr>
        <w:tabs>
          <w:tab w:val="num" w:pos="1440"/>
        </w:tabs>
        <w:ind w:left="1440" w:hanging="720"/>
      </w:pPr>
      <w:rPr>
        <w:rFonts w:hint="default"/>
      </w:rPr>
    </w:lvl>
  </w:abstractNum>
  <w:abstractNum w:abstractNumId="21" w15:restartNumberingAfterBreak="0">
    <w:nsid w:val="43D27EA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94765A4"/>
    <w:multiLevelType w:val="hybridMultilevel"/>
    <w:tmpl w:val="11BA6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F139B5"/>
    <w:multiLevelType w:val="hybridMultilevel"/>
    <w:tmpl w:val="3928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533CB"/>
    <w:multiLevelType w:val="hybridMultilevel"/>
    <w:tmpl w:val="603E8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74450"/>
    <w:multiLevelType w:val="hybridMultilevel"/>
    <w:tmpl w:val="F5F66D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781B4E"/>
    <w:multiLevelType w:val="hybridMultilevel"/>
    <w:tmpl w:val="4E940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98844AC"/>
    <w:multiLevelType w:val="hybridMultilevel"/>
    <w:tmpl w:val="95E640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83A17"/>
    <w:multiLevelType w:val="hybridMultilevel"/>
    <w:tmpl w:val="A606AEEC"/>
    <w:lvl w:ilvl="0" w:tplc="9F3A048A">
      <w:start w:val="1"/>
      <w:numFmt w:val="lowerLetter"/>
      <w:lvlText w:val="(%1)"/>
      <w:lvlJc w:val="left"/>
      <w:pPr>
        <w:ind w:left="1080" w:hanging="360"/>
      </w:pPr>
      <w:rPr>
        <w:rFonts w:hint="default"/>
      </w:rPr>
    </w:lvl>
    <w:lvl w:ilvl="1" w:tplc="23E2042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B86907"/>
    <w:multiLevelType w:val="hybridMultilevel"/>
    <w:tmpl w:val="FE5A6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27155"/>
    <w:multiLevelType w:val="hybridMultilevel"/>
    <w:tmpl w:val="4F6A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16"/>
  </w:num>
  <w:num w:numId="2">
    <w:abstractNumId w:val="6"/>
  </w:num>
  <w:num w:numId="3">
    <w:abstractNumId w:val="21"/>
  </w:num>
  <w:num w:numId="4">
    <w:abstractNumId w:val="19"/>
  </w:num>
  <w:num w:numId="5">
    <w:abstractNumId w:val="18"/>
  </w:num>
  <w:num w:numId="6">
    <w:abstractNumId w:val="11"/>
  </w:num>
  <w:num w:numId="7">
    <w:abstractNumId w:val="30"/>
  </w:num>
  <w:num w:numId="8">
    <w:abstractNumId w:val="14"/>
  </w:num>
  <w:num w:numId="9">
    <w:abstractNumId w:val="1"/>
  </w:num>
  <w:num w:numId="10">
    <w:abstractNumId w:val="12"/>
  </w:num>
  <w:num w:numId="11">
    <w:abstractNumId w:val="13"/>
  </w:num>
  <w:num w:numId="12">
    <w:abstractNumId w:val="10"/>
  </w:num>
  <w:num w:numId="13">
    <w:abstractNumId w:val="22"/>
  </w:num>
  <w:num w:numId="14">
    <w:abstractNumId w:val="34"/>
  </w:num>
  <w:num w:numId="15">
    <w:abstractNumId w:val="25"/>
  </w:num>
  <w:num w:numId="16">
    <w:abstractNumId w:val="26"/>
  </w:num>
  <w:num w:numId="17">
    <w:abstractNumId w:val="27"/>
  </w:num>
  <w:num w:numId="18">
    <w:abstractNumId w:val="31"/>
  </w:num>
  <w:num w:numId="19">
    <w:abstractNumId w:val="9"/>
  </w:num>
  <w:num w:numId="20">
    <w:abstractNumId w:val="29"/>
  </w:num>
  <w:num w:numId="21">
    <w:abstractNumId w:val="15"/>
  </w:num>
  <w:num w:numId="22">
    <w:abstractNumId w:val="7"/>
  </w:num>
  <w:num w:numId="23">
    <w:abstractNumId w:val="24"/>
  </w:num>
  <w:num w:numId="24">
    <w:abstractNumId w:val="33"/>
  </w:num>
  <w:num w:numId="25">
    <w:abstractNumId w:val="28"/>
  </w:num>
  <w:num w:numId="26">
    <w:abstractNumId w:val="23"/>
  </w:num>
  <w:num w:numId="27">
    <w:abstractNumId w:val="8"/>
  </w:num>
  <w:num w:numId="28">
    <w:abstractNumId w:val="3"/>
  </w:num>
  <w:num w:numId="29">
    <w:abstractNumId w:val="32"/>
  </w:num>
  <w:num w:numId="30">
    <w:abstractNumId w:val="17"/>
  </w:num>
  <w:num w:numId="31">
    <w:abstractNumId w:val="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B"/>
    <w:rsid w:val="00020F95"/>
    <w:rsid w:val="0002698D"/>
    <w:rsid w:val="00026AF9"/>
    <w:rsid w:val="00074A39"/>
    <w:rsid w:val="000865E8"/>
    <w:rsid w:val="000D3D32"/>
    <w:rsid w:val="000E06CD"/>
    <w:rsid w:val="000F6EEE"/>
    <w:rsid w:val="00102FAD"/>
    <w:rsid w:val="00123346"/>
    <w:rsid w:val="00133A75"/>
    <w:rsid w:val="001440AD"/>
    <w:rsid w:val="00150204"/>
    <w:rsid w:val="001571E7"/>
    <w:rsid w:val="001B3CBF"/>
    <w:rsid w:val="001B5E02"/>
    <w:rsid w:val="00225DCC"/>
    <w:rsid w:val="00237CBE"/>
    <w:rsid w:val="00271705"/>
    <w:rsid w:val="00283C7D"/>
    <w:rsid w:val="00290885"/>
    <w:rsid w:val="00293975"/>
    <w:rsid w:val="002B6359"/>
    <w:rsid w:val="002C2501"/>
    <w:rsid w:val="002C2F49"/>
    <w:rsid w:val="00332262"/>
    <w:rsid w:val="00350A58"/>
    <w:rsid w:val="003540B1"/>
    <w:rsid w:val="00354353"/>
    <w:rsid w:val="003772C1"/>
    <w:rsid w:val="00392477"/>
    <w:rsid w:val="003A0DD4"/>
    <w:rsid w:val="003B7B05"/>
    <w:rsid w:val="003E4C86"/>
    <w:rsid w:val="00400364"/>
    <w:rsid w:val="0044007D"/>
    <w:rsid w:val="0044621C"/>
    <w:rsid w:val="00457190"/>
    <w:rsid w:val="00461807"/>
    <w:rsid w:val="00490A11"/>
    <w:rsid w:val="004A2A6B"/>
    <w:rsid w:val="004E4AD9"/>
    <w:rsid w:val="00516F95"/>
    <w:rsid w:val="00550CBA"/>
    <w:rsid w:val="00554375"/>
    <w:rsid w:val="00596CD0"/>
    <w:rsid w:val="00597CD2"/>
    <w:rsid w:val="005D186C"/>
    <w:rsid w:val="005D578E"/>
    <w:rsid w:val="0060121F"/>
    <w:rsid w:val="00613CA2"/>
    <w:rsid w:val="006328D5"/>
    <w:rsid w:val="00635AEC"/>
    <w:rsid w:val="00663D66"/>
    <w:rsid w:val="00676313"/>
    <w:rsid w:val="006A44F2"/>
    <w:rsid w:val="006C0F98"/>
    <w:rsid w:val="006C1330"/>
    <w:rsid w:val="006D6545"/>
    <w:rsid w:val="006E0991"/>
    <w:rsid w:val="006F343D"/>
    <w:rsid w:val="00730A09"/>
    <w:rsid w:val="00734CAE"/>
    <w:rsid w:val="00737F4A"/>
    <w:rsid w:val="00740C7C"/>
    <w:rsid w:val="00752690"/>
    <w:rsid w:val="007602D3"/>
    <w:rsid w:val="00774BFB"/>
    <w:rsid w:val="00776AD1"/>
    <w:rsid w:val="00777CFB"/>
    <w:rsid w:val="00795858"/>
    <w:rsid w:val="00795C18"/>
    <w:rsid w:val="00797823"/>
    <w:rsid w:val="007A67C2"/>
    <w:rsid w:val="007F00E8"/>
    <w:rsid w:val="00800315"/>
    <w:rsid w:val="00842ACB"/>
    <w:rsid w:val="00862C14"/>
    <w:rsid w:val="00881E7E"/>
    <w:rsid w:val="008B29D1"/>
    <w:rsid w:val="008C58E9"/>
    <w:rsid w:val="008D6558"/>
    <w:rsid w:val="008E510C"/>
    <w:rsid w:val="008F11FA"/>
    <w:rsid w:val="0091481A"/>
    <w:rsid w:val="00930220"/>
    <w:rsid w:val="0093118A"/>
    <w:rsid w:val="00932182"/>
    <w:rsid w:val="00933C47"/>
    <w:rsid w:val="009372ED"/>
    <w:rsid w:val="00950EDC"/>
    <w:rsid w:val="0097565A"/>
    <w:rsid w:val="00982B95"/>
    <w:rsid w:val="009A56A9"/>
    <w:rsid w:val="009A6DA9"/>
    <w:rsid w:val="009B1503"/>
    <w:rsid w:val="009D65BA"/>
    <w:rsid w:val="009D718B"/>
    <w:rsid w:val="009E1265"/>
    <w:rsid w:val="009F2028"/>
    <w:rsid w:val="009F45E0"/>
    <w:rsid w:val="00A00457"/>
    <w:rsid w:val="00A10108"/>
    <w:rsid w:val="00A24C90"/>
    <w:rsid w:val="00A30D0A"/>
    <w:rsid w:val="00A45A4F"/>
    <w:rsid w:val="00A516E3"/>
    <w:rsid w:val="00A76322"/>
    <w:rsid w:val="00A935F2"/>
    <w:rsid w:val="00A97875"/>
    <w:rsid w:val="00AA3497"/>
    <w:rsid w:val="00AF16CE"/>
    <w:rsid w:val="00AF19E9"/>
    <w:rsid w:val="00AF73A1"/>
    <w:rsid w:val="00B16169"/>
    <w:rsid w:val="00B17A59"/>
    <w:rsid w:val="00B51B7B"/>
    <w:rsid w:val="00B64939"/>
    <w:rsid w:val="00B74FBA"/>
    <w:rsid w:val="00C26A91"/>
    <w:rsid w:val="00C40915"/>
    <w:rsid w:val="00C4473F"/>
    <w:rsid w:val="00C51CD3"/>
    <w:rsid w:val="00C74923"/>
    <w:rsid w:val="00C75AE5"/>
    <w:rsid w:val="00C861A1"/>
    <w:rsid w:val="00CD3B8B"/>
    <w:rsid w:val="00CE1F01"/>
    <w:rsid w:val="00CE3E18"/>
    <w:rsid w:val="00CF0703"/>
    <w:rsid w:val="00D124DA"/>
    <w:rsid w:val="00D24178"/>
    <w:rsid w:val="00D33757"/>
    <w:rsid w:val="00D42612"/>
    <w:rsid w:val="00D50F2C"/>
    <w:rsid w:val="00D60ECB"/>
    <w:rsid w:val="00D66D91"/>
    <w:rsid w:val="00D80457"/>
    <w:rsid w:val="00D921CE"/>
    <w:rsid w:val="00DA4D10"/>
    <w:rsid w:val="00DB12D4"/>
    <w:rsid w:val="00DC095C"/>
    <w:rsid w:val="00DC79AF"/>
    <w:rsid w:val="00DD2EED"/>
    <w:rsid w:val="00DF4C59"/>
    <w:rsid w:val="00E0725D"/>
    <w:rsid w:val="00E07F1F"/>
    <w:rsid w:val="00E84BC2"/>
    <w:rsid w:val="00EA279D"/>
    <w:rsid w:val="00EB343F"/>
    <w:rsid w:val="00EC03F6"/>
    <w:rsid w:val="00ED13AC"/>
    <w:rsid w:val="00EF3088"/>
    <w:rsid w:val="00F061F6"/>
    <w:rsid w:val="00F2025C"/>
    <w:rsid w:val="00F2055E"/>
    <w:rsid w:val="00F26055"/>
    <w:rsid w:val="00F31D34"/>
    <w:rsid w:val="00F40D31"/>
    <w:rsid w:val="00F43921"/>
    <w:rsid w:val="00F60B4D"/>
    <w:rsid w:val="00F63550"/>
    <w:rsid w:val="00F64E73"/>
    <w:rsid w:val="00F70131"/>
    <w:rsid w:val="00F92CC8"/>
    <w:rsid w:val="00F943A9"/>
    <w:rsid w:val="00F973C0"/>
    <w:rsid w:val="00FA560E"/>
    <w:rsid w:val="00FD0934"/>
    <w:rsid w:val="00FF71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E95E"/>
  <w15:chartTrackingRefBased/>
  <w15:docId w15:val="{A0852970-78E7-4A43-9D21-8D57A34B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lang w:eastAsia="en-US" w:bidi="ar-SA"/>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CD3B8B"/>
    <w:rPr>
      <w:rFonts w:ascii="Arial" w:eastAsia="Times New Roman" w:hAnsi="Arial" w:cs="Times New Roman"/>
      <w:b/>
      <w:bCs/>
      <w:sz w:val="20"/>
      <w:szCs w:val="20"/>
    </w:rPr>
  </w:style>
  <w:style w:type="paragraph" w:styleId="ListParagraph">
    <w:name w:val="List Paragraph"/>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rsid w:val="00CD3B8B"/>
    <w:rPr>
      <w:rFonts w:ascii="Arial" w:hAnsi="Arial" w:cs="Arial" w:hint="default"/>
    </w:rPr>
  </w:style>
  <w:style w:type="character" w:customStyle="1" w:styleId="subsubhead1">
    <w:name w:val="subsubhead1"/>
    <w:rsid w:val="00CD3B8B"/>
    <w:rPr>
      <w:rFonts w:ascii="Arial" w:hAnsi="Arial" w:cs="Arial" w:hint="default"/>
      <w:b/>
      <w:bCs/>
      <w:color w:val="144D8B"/>
      <w:sz w:val="18"/>
      <w:szCs w:val="18"/>
    </w:rPr>
  </w:style>
  <w:style w:type="character" w:styleId="Emphasis">
    <w:name w:val="Emphasis"/>
    <w:uiPriority w:val="20"/>
    <w:qFormat/>
    <w:rsid w:val="00CD3B8B"/>
    <w:rPr>
      <w:i/>
      <w:iCs/>
    </w:rPr>
  </w:style>
  <w:style w:type="character" w:customStyle="1" w:styleId="maincopy1">
    <w:name w:val="maincopy1"/>
    <w:rsid w:val="00CD3B8B"/>
    <w:rPr>
      <w:rFonts w:ascii="Arial" w:hAnsi="Arial" w:cs="Arial" w:hint="default"/>
      <w:b w:val="0"/>
      <w:bCs w:val="0"/>
      <w:i w:val="0"/>
      <w:iCs w:val="0"/>
      <w:color w:val="000000"/>
      <w:sz w:val="14"/>
      <w:szCs w:val="14"/>
    </w:rPr>
  </w:style>
  <w:style w:type="character" w:customStyle="1" w:styleId="style21">
    <w:name w:val="style21"/>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cs="Tahoma"/>
      <w:sz w:val="16"/>
      <w:szCs w:val="16"/>
    </w:rPr>
  </w:style>
  <w:style w:type="character" w:customStyle="1" w:styleId="BalloonTextChar">
    <w:name w:val="Balloon Text Char"/>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A76322"/>
    <w:rPr>
      <w:rFonts w:ascii="Courier" w:hAnsi="Courier" w:cs="Courier"/>
    </w:rPr>
  </w:style>
  <w:style w:type="character" w:customStyle="1" w:styleId="PlainTextChar">
    <w:name w:val="Plain Text Char"/>
    <w:link w:val="PlainText"/>
    <w:uiPriority w:val="99"/>
    <w:rsid w:val="00A76322"/>
    <w:rPr>
      <w:rFonts w:ascii="Courier" w:eastAsia="Times New Roman" w:hAnsi="Courier" w:cs="Courier"/>
      <w:sz w:val="24"/>
      <w:szCs w:val="24"/>
    </w:rPr>
  </w:style>
  <w:style w:type="paragraph" w:customStyle="1" w:styleId="Default">
    <w:name w:val="Default"/>
    <w:rsid w:val="00490A11"/>
    <w:pPr>
      <w:autoSpaceDE w:val="0"/>
      <w:autoSpaceDN w:val="0"/>
      <w:adjustRightInd w:val="0"/>
    </w:pPr>
    <w:rPr>
      <w:rFonts w:ascii="Helvetica" w:hAnsi="Helvetica" w:cs="Helvetica"/>
      <w:color w:val="000000"/>
      <w:sz w:val="24"/>
      <w:szCs w:val="24"/>
      <w:lang w:eastAsia="en-US" w:bidi="ar-SA"/>
    </w:rPr>
  </w:style>
  <w:style w:type="paragraph" w:customStyle="1" w:styleId="Pa1">
    <w:name w:val="Pa1"/>
    <w:basedOn w:val="Default"/>
    <w:next w:val="Default"/>
    <w:uiPriority w:val="99"/>
    <w:rsid w:val="00490A11"/>
    <w:pPr>
      <w:spacing w:line="201" w:lineRule="atLeast"/>
    </w:pPr>
    <w:rPr>
      <w:color w:val="auto"/>
    </w:rPr>
  </w:style>
  <w:style w:type="paragraph" w:customStyle="1" w:styleId="Pa2">
    <w:name w:val="Pa2"/>
    <w:basedOn w:val="Default"/>
    <w:next w:val="Default"/>
    <w:uiPriority w:val="99"/>
    <w:rsid w:val="001B5E02"/>
    <w:pPr>
      <w:spacing w:line="281" w:lineRule="atLeast"/>
    </w:pPr>
    <w:rPr>
      <w:color w:val="auto"/>
    </w:rPr>
  </w:style>
  <w:style w:type="character" w:styleId="CommentReference">
    <w:name w:val="annotation reference"/>
    <w:uiPriority w:val="99"/>
    <w:semiHidden/>
    <w:unhideWhenUsed/>
    <w:rsid w:val="00A00457"/>
    <w:rPr>
      <w:sz w:val="16"/>
      <w:szCs w:val="16"/>
    </w:rPr>
  </w:style>
  <w:style w:type="paragraph" w:styleId="CommentText">
    <w:name w:val="annotation text"/>
    <w:basedOn w:val="Normal"/>
    <w:link w:val="CommentTextChar"/>
    <w:uiPriority w:val="99"/>
    <w:semiHidden/>
    <w:unhideWhenUsed/>
    <w:rsid w:val="00A00457"/>
    <w:rPr>
      <w:sz w:val="20"/>
      <w:szCs w:val="20"/>
    </w:rPr>
  </w:style>
  <w:style w:type="character" w:customStyle="1" w:styleId="CommentTextChar">
    <w:name w:val="Comment Text Char"/>
    <w:link w:val="CommentText"/>
    <w:uiPriority w:val="99"/>
    <w:semiHidden/>
    <w:rsid w:val="00A004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0457"/>
    <w:rPr>
      <w:b/>
      <w:bCs/>
    </w:rPr>
  </w:style>
  <w:style w:type="character" w:customStyle="1" w:styleId="CommentSubjectChar">
    <w:name w:val="Comment Subject Char"/>
    <w:link w:val="CommentSubject"/>
    <w:uiPriority w:val="99"/>
    <w:semiHidden/>
    <w:rsid w:val="00A00457"/>
    <w:rPr>
      <w:rFonts w:ascii="Times New Roman" w:eastAsia="Times New Roman" w:hAnsi="Times New Roman"/>
      <w:b/>
      <w:bCs/>
    </w:rPr>
  </w:style>
  <w:style w:type="paragraph" w:styleId="Revision">
    <w:name w:val="Revision"/>
    <w:hidden/>
    <w:uiPriority w:val="99"/>
    <w:semiHidden/>
    <w:rsid w:val="00596CD0"/>
    <w:rPr>
      <w:rFonts w:ascii="Times New Roman" w:eastAsia="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086801179">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554152334">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3335</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G&amp;W Electric</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ztranchida</dc:creator>
  <cp:keywords/>
  <cp:lastModifiedBy>Kellie DePooter</cp:lastModifiedBy>
  <cp:revision>2</cp:revision>
  <dcterms:created xsi:type="dcterms:W3CDTF">2020-07-27T16:33:00Z</dcterms:created>
  <dcterms:modified xsi:type="dcterms:W3CDTF">2020-07-27T16:33:00Z</dcterms:modified>
</cp:coreProperties>
</file>